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昌都市2023年项目支出绩效自评表</w:t>
      </w:r>
    </w:p>
    <w:p>
      <w:pPr>
        <w:spacing w:line="240" w:lineRule="atLeast"/>
        <w:jc w:val="center"/>
        <w:rPr>
          <w:rFonts w:ascii="仿宋" w:hAnsi="仿宋" w:eastAsia="仿宋"/>
          <w:szCs w:val="21"/>
        </w:rPr>
      </w:pPr>
    </w:p>
    <w:p>
      <w:pPr>
        <w:spacing w:line="240" w:lineRule="atLeas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Cs w:val="21"/>
        </w:rPr>
        <w:t xml:space="preserve">填报单位：西藏昌都市财政局（盖章）  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/>
          <w:szCs w:val="21"/>
        </w:rPr>
        <w:t xml:space="preserve">       填报日期：2024年3月19日</w:t>
      </w:r>
    </w:p>
    <w:tbl>
      <w:tblPr>
        <w:tblStyle w:val="7"/>
        <w:tblW w:w="939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899"/>
        <w:gridCol w:w="936"/>
        <w:gridCol w:w="874"/>
        <w:gridCol w:w="898"/>
        <w:gridCol w:w="694"/>
        <w:gridCol w:w="848"/>
        <w:gridCol w:w="937"/>
        <w:gridCol w:w="874"/>
        <w:gridCol w:w="911"/>
        <w:gridCol w:w="8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投资评审中介费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西藏昌都市财政局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西藏昌都市财政局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710</w:t>
            </w: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/>
              </w:rPr>
              <w:t>上年结转资金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/>
              </w:rPr>
              <w:t>其他资金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1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加强昌都市财政投资评审管理，提高财政投资评审工作效率</w:t>
            </w:r>
          </w:p>
        </w:tc>
        <w:tc>
          <w:tcPr>
            <w:tcW w:w="3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完成年初目标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6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评审项目完成率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成本指标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项目评审费用按标准及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合同计费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≤710万元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时效指标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全年项目评审工作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质量指标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指标1：评审报告复审合理率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指标2：项目评审平均审减率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≥2%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5.19%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指标1：项目评审对财政投资管理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好坏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好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指标2：促进反腐倡廉、推动投融资体系改革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社会效益指标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指标1：社会影响力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指标2：规范全市建筑市场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经济效益指标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经济影响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满意度指标（20分）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Style w:val="12"/>
                <w:rFonts w:hint="default"/>
              </w:rPr>
              <w:t>业主单位对中介公司专业度及工作态度认可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指标2：施工单位对中介公司专业度及工作态度认可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7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2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2EC0BD7"/>
    <w:rsid w:val="00142245"/>
    <w:rsid w:val="004A42EF"/>
    <w:rsid w:val="00534BBE"/>
    <w:rsid w:val="00844624"/>
    <w:rsid w:val="00CA5C93"/>
    <w:rsid w:val="00E3753A"/>
    <w:rsid w:val="0D8C06EA"/>
    <w:rsid w:val="1D1174ED"/>
    <w:rsid w:val="26D20CA3"/>
    <w:rsid w:val="3A5A15DD"/>
    <w:rsid w:val="5B0D5589"/>
    <w:rsid w:val="72EC0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after="120"/>
      <w:ind w:left="420" w:leftChars="2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link w:val="11"/>
    <w:qFormat/>
    <w:uiPriority w:val="0"/>
    <w:pPr>
      <w:ind w:left="200" w:firstLine="200" w:firstLineChars="200"/>
    </w:p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正文文本缩进 Char"/>
    <w:basedOn w:val="6"/>
    <w:link w:val="2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1">
    <w:name w:val="正文首行缩进 2 Char"/>
    <w:basedOn w:val="10"/>
    <w:link w:val="4"/>
    <w:uiPriority w:val="0"/>
  </w:style>
  <w:style w:type="character" w:customStyle="1" w:styleId="12">
    <w:name w:val="font1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228</Words>
  <Characters>1300</Characters>
  <Lines>10</Lines>
  <Paragraphs>3</Paragraphs>
  <TotalTime>0</TotalTime>
  <ScaleCrop>false</ScaleCrop>
  <LinksUpToDate>false</LinksUpToDate>
  <CharactersWithSpaces>1525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2024-03-18T04:30:00Z</dcterms:created>
  <dc:creator>CN=昌都收发室/OU=办公室/OU=昌都市财政局/OU=西藏自治区财政厅/O=TIBET</dc:creator>
  <cp:lastModifiedBy>CN=昌都收发室/OU=办公室/OU=昌都市财政局/OU=西藏自治区财政厅/O=TIBET</cp:lastModifiedBy>
  <dcterms:modified xsi:type="dcterms:W3CDTF">2024-03-21T03:14:41Z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