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rPr>
          <w:rFonts w:hint="eastAsia" w:ascii="黑体" w:hAnsi="黑体" w:eastAsia="黑体"/>
          <w:sz w:val="32"/>
          <w:szCs w:val="32"/>
        </w:rPr>
      </w:pPr>
      <w:r>
        <w:rPr>
          <w:rFonts w:hint="eastAsia" w:ascii="黑体" w:hAnsi="黑体" w:eastAsia="黑体"/>
          <w:sz w:val="32"/>
          <w:szCs w:val="32"/>
        </w:rPr>
        <w:t>附件2</w:t>
      </w:r>
      <w:bookmarkStart w:id="0" w:name="_GoBack"/>
      <w:bookmarkEnd w:id="0"/>
    </w:p>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b/>
          <w:sz w:val="44"/>
          <w:szCs w:val="44"/>
          <w:lang w:val="en-US" w:eastAsia="zh-CN"/>
        </w:rPr>
      </w:pPr>
    </w:p>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b/>
          <w:sz w:val="44"/>
          <w:szCs w:val="44"/>
        </w:rPr>
      </w:pPr>
      <w:r>
        <w:rPr>
          <w:rFonts w:hint="eastAsia" w:ascii="宋体" w:hAnsi="宋体"/>
          <w:b/>
          <w:sz w:val="44"/>
          <w:szCs w:val="44"/>
          <w:lang w:val="en-US" w:eastAsia="zh-CN"/>
        </w:rPr>
        <w:t>档案数字化项目</w:t>
      </w:r>
      <w:r>
        <w:rPr>
          <w:rFonts w:hint="eastAsia" w:ascii="宋体" w:hAnsi="宋体"/>
          <w:b/>
          <w:sz w:val="44"/>
          <w:szCs w:val="44"/>
        </w:rPr>
        <w:t>绩效评价报告</w:t>
      </w:r>
    </w:p>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cs="Arial"/>
          <w:b/>
          <w:bCs/>
          <w:sz w:val="44"/>
          <w:szCs w:val="44"/>
        </w:rPr>
      </w:pPr>
    </w:p>
    <w:p>
      <w:pPr>
        <w:pageBreakBefore w:val="0"/>
        <w:kinsoku/>
        <w:wordWrap/>
        <w:overflowPunct/>
        <w:topLinePunct w:val="0"/>
        <w:autoSpaceDE/>
        <w:autoSpaceDN/>
        <w:bidi w:val="0"/>
        <w:adjustRightInd/>
        <w:snapToGrid/>
        <w:spacing w:line="520" w:lineRule="exact"/>
        <w:ind w:right="0" w:rightChars="0" w:firstLine="643" w:firstLineChars="200"/>
        <w:rPr>
          <w:rFonts w:hint="eastAsia" w:ascii="黑体" w:hAnsi="黑体" w:eastAsia="黑体"/>
          <w:b/>
          <w:bCs/>
          <w:sz w:val="32"/>
          <w:szCs w:val="32"/>
        </w:rPr>
      </w:pPr>
      <w:r>
        <w:rPr>
          <w:rFonts w:hint="eastAsia" w:ascii="黑体" w:hAnsi="黑体" w:eastAsia="黑体"/>
          <w:b/>
          <w:bCs/>
          <w:sz w:val="32"/>
          <w:szCs w:val="32"/>
        </w:rPr>
        <w:t>一、基本情况</w:t>
      </w:r>
    </w:p>
    <w:p>
      <w:pPr>
        <w:pageBreakBefore w:val="0"/>
        <w:kinsoku/>
        <w:wordWrap/>
        <w:overflowPunct/>
        <w:topLinePunct w:val="0"/>
        <w:autoSpaceDE/>
        <w:autoSpaceDN/>
        <w:bidi w:val="0"/>
        <w:adjustRightInd/>
        <w:snapToGrid/>
        <w:spacing w:line="520" w:lineRule="exact"/>
        <w:ind w:right="0" w:rightChars="0" w:firstLine="643" w:firstLineChars="200"/>
        <w:outlineLvl w:val="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ageBreakBefore w:val="0"/>
        <w:kinsoku/>
        <w:wordWrap/>
        <w:overflowPunct/>
        <w:topLinePunct w:val="0"/>
        <w:autoSpaceDE/>
        <w:autoSpaceDN/>
        <w:bidi w:val="0"/>
        <w:adjustRightInd/>
        <w:snapToGrid/>
        <w:spacing w:line="520" w:lineRule="exact"/>
        <w:ind w:right="0" w:rightChars="0" w:firstLine="643" w:firstLineChars="200"/>
        <w:outlineLvl w:val="0"/>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 xml:space="preserve"> 1.项目背景、主要内容及实施情况</w:t>
      </w:r>
    </w:p>
    <w:p>
      <w:pPr>
        <w:pStyle w:val="2"/>
        <w:pageBreakBefore w:val="0"/>
        <w:kinsoku/>
        <w:wordWrap/>
        <w:overflowPunct/>
        <w:topLinePunct w:val="0"/>
        <w:autoSpaceDE/>
        <w:autoSpaceDN/>
        <w:bidi w:val="0"/>
        <w:adjustRightInd/>
        <w:snapToGrid/>
        <w:spacing w:line="520" w:lineRule="exact"/>
        <w:ind w:right="0" w:rightChars="0"/>
        <w:rPr>
          <w:rFonts w:hint="eastAsia" w:ascii="仿宋_GB2312" w:hAnsi="仿宋_GB2312" w:eastAsia="仿宋_GB2312" w:cs="仿宋_GB2312"/>
          <w:b w:val="0"/>
          <w:color w:val="000000"/>
          <w:kern w:val="2"/>
          <w:sz w:val="32"/>
          <w:szCs w:val="32"/>
          <w:lang w:val="en-US" w:eastAsia="zh-CN" w:bidi="ar-SA"/>
        </w:rPr>
      </w:pPr>
      <w:r>
        <w:rPr>
          <w:rFonts w:hint="eastAsia" w:ascii="仿宋" w:hAnsi="仿宋" w:eastAsia="仿宋"/>
          <w:b/>
          <w:bCs/>
          <w:sz w:val="32"/>
          <w:szCs w:val="32"/>
          <w:lang w:val="en-US" w:eastAsia="zh-CN"/>
        </w:rPr>
        <w:t xml:space="preserve">     </w:t>
      </w:r>
      <w:r>
        <w:rPr>
          <w:rFonts w:hint="eastAsia" w:ascii="仿宋_GB2312" w:hAnsi="仿宋_GB2312" w:eastAsia="仿宋_GB2312" w:cs="仿宋_GB2312"/>
          <w:b w:val="0"/>
          <w:color w:val="000000"/>
          <w:kern w:val="2"/>
          <w:sz w:val="32"/>
          <w:szCs w:val="32"/>
          <w:lang w:val="en-US" w:eastAsia="zh-CN" w:bidi="ar-SA"/>
        </w:rPr>
        <w:t>为进一步规范局机关档案管理，有效保护和利用好原始档案，根据《中华人民共和国档案法》和自治区、昌都市档案数字化建设要求，以国家安可替代工程为契机，加强局机关档案室数字化建设，前期机房建设、库房建设、软件系统建设项目经费数字源建设（以实际加工数量结算）项目约需354.96万元。实际中标价格为3524820元。按照项目工程进度和合同内容，2023年累计拨付资金140.99万元。</w:t>
      </w:r>
    </w:p>
    <w:p>
      <w:pPr>
        <w:pageBreakBefore w:val="0"/>
        <w:numPr>
          <w:ilvl w:val="0"/>
          <w:numId w:val="0"/>
        </w:numPr>
        <w:kinsoku/>
        <w:wordWrap/>
        <w:overflowPunct/>
        <w:topLinePunct w:val="0"/>
        <w:autoSpaceDE/>
        <w:autoSpaceDN/>
        <w:bidi w:val="0"/>
        <w:adjustRightInd/>
        <w:snapToGrid/>
        <w:spacing w:line="520" w:lineRule="exact"/>
        <w:ind w:right="0" w:rightChars="0"/>
        <w:outlineLvl w:val="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b/>
          <w:bCs/>
          <w:color w:val="000000"/>
          <w:sz w:val="32"/>
          <w:szCs w:val="32"/>
          <w:lang w:val="en-US" w:eastAsia="zh-CN"/>
        </w:rPr>
        <w:t>2.资金来源及到位情况</w:t>
      </w:r>
    </w:p>
    <w:p>
      <w:pPr>
        <w:pageBreakBefore w:val="0"/>
        <w:numPr>
          <w:ilvl w:val="0"/>
          <w:numId w:val="0"/>
        </w:numPr>
        <w:kinsoku/>
        <w:wordWrap/>
        <w:overflowPunct/>
        <w:topLinePunct w:val="0"/>
        <w:autoSpaceDE/>
        <w:autoSpaceDN/>
        <w:bidi w:val="0"/>
        <w:adjustRightInd/>
        <w:snapToGrid/>
        <w:spacing w:line="520" w:lineRule="exact"/>
        <w:ind w:right="0" w:rightChars="0" w:firstLine="640"/>
        <w:outlineLvl w:val="0"/>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资金来源为</w:t>
      </w:r>
      <w:r>
        <w:rPr>
          <w:rFonts w:hint="eastAsia" w:ascii="仿宋_GB2312" w:eastAsia="仿宋_GB2312"/>
          <w:sz w:val="32"/>
          <w:szCs w:val="32"/>
        </w:rPr>
        <w:t>全额财政拨款</w:t>
      </w:r>
      <w:r>
        <w:rPr>
          <w:rFonts w:hint="eastAsia" w:ascii="仿宋_GB2312" w:eastAsia="仿宋_GB2312"/>
          <w:sz w:val="32"/>
          <w:szCs w:val="32"/>
          <w:lang w:eastAsia="zh-CN"/>
        </w:rPr>
        <w:t>，</w:t>
      </w:r>
      <w:r>
        <w:rPr>
          <w:rFonts w:hint="eastAsia" w:ascii="仿宋_GB2312" w:hAnsi="仿宋_GB2312" w:eastAsia="仿宋_GB2312" w:cs="仿宋_GB2312"/>
          <w:color w:val="000000"/>
          <w:sz w:val="32"/>
          <w:szCs w:val="32"/>
          <w:lang w:val="en-US" w:eastAsia="zh-CN"/>
        </w:rPr>
        <w:t>项目到位资金354.96万元。</w:t>
      </w:r>
    </w:p>
    <w:p>
      <w:pPr>
        <w:pageBreakBefore w:val="0"/>
        <w:numPr>
          <w:ilvl w:val="0"/>
          <w:numId w:val="1"/>
        </w:numPr>
        <w:kinsoku/>
        <w:wordWrap/>
        <w:overflowPunct/>
        <w:topLinePunct w:val="0"/>
        <w:autoSpaceDE/>
        <w:autoSpaceDN/>
        <w:bidi w:val="0"/>
        <w:adjustRightInd/>
        <w:snapToGrid/>
        <w:spacing w:line="520" w:lineRule="exact"/>
        <w:ind w:right="0" w:rightChars="0" w:firstLine="643" w:firstLineChars="200"/>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sz w:val="32"/>
          <w:szCs w:val="32"/>
        </w:rPr>
        <w:t>项目绩效目标</w:t>
      </w:r>
    </w:p>
    <w:p>
      <w:pPr>
        <w:pStyle w:val="2"/>
        <w:ind w:firstLine="640" w:firstLineChars="200"/>
        <w:rPr>
          <w:rFonts w:hint="eastAsia"/>
          <w:lang w:val="en-US" w:eastAsia="zh-CN"/>
        </w:rPr>
      </w:pPr>
      <w:r>
        <w:rPr>
          <w:rFonts w:hint="eastAsia" w:ascii="仿宋_GB2312" w:hAnsi="仿宋_GB2312" w:eastAsia="仿宋_GB2312" w:cs="仿宋_GB2312"/>
          <w:b w:val="0"/>
          <w:color w:val="000000"/>
          <w:kern w:val="2"/>
          <w:sz w:val="32"/>
          <w:szCs w:val="32"/>
          <w:lang w:val="en-US" w:eastAsia="zh-CN" w:bidi="ar-SA"/>
        </w:rPr>
        <w:t>规范局机关档案管理，有效保护和利用好原始档案</w:t>
      </w:r>
    </w:p>
    <w:p>
      <w:pPr>
        <w:pageBreakBefore w:val="0"/>
        <w:kinsoku/>
        <w:wordWrap/>
        <w:overflowPunct/>
        <w:topLinePunct w:val="0"/>
        <w:autoSpaceDE/>
        <w:autoSpaceDN/>
        <w:bidi w:val="0"/>
        <w:adjustRightInd/>
        <w:snapToGrid/>
        <w:spacing w:line="520" w:lineRule="exact"/>
        <w:ind w:right="0" w:rightChars="0" w:firstLine="640" w:firstLineChars="200"/>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二、绩效评价工作开展情况</w:t>
      </w:r>
    </w:p>
    <w:p>
      <w:pPr>
        <w:pageBreakBefore w:val="0"/>
        <w:kinsoku/>
        <w:wordWrap/>
        <w:overflowPunct/>
        <w:topLinePunct w:val="0"/>
        <w:autoSpaceDE/>
        <w:autoSpaceDN/>
        <w:bidi w:val="0"/>
        <w:adjustRightInd/>
        <w:snapToGrid/>
        <w:spacing w:line="520" w:lineRule="exact"/>
        <w:ind w:right="0" w:rightChars="0"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（一）绩效评价目的、对象和范围。</w:t>
      </w:r>
    </w:p>
    <w:p>
      <w:pPr>
        <w:pageBreakBefore w:val="0"/>
        <w:kinsoku/>
        <w:wordWrap/>
        <w:overflowPunct/>
        <w:topLinePunct w:val="0"/>
        <w:autoSpaceDE/>
        <w:autoSpaceDN/>
        <w:bidi w:val="0"/>
        <w:adjustRightInd/>
        <w:snapToGrid/>
        <w:spacing w:line="520" w:lineRule="exact"/>
        <w:ind w:right="0" w:rightChars="0" w:firstLine="643" w:firstLineChars="200"/>
        <w:rPr>
          <w:rFonts w:hint="eastAsia" w:ascii="仿宋" w:hAnsi="仿宋" w:eastAsia="仿宋" w:cs="Times New Roman"/>
          <w:b/>
          <w:bCs/>
          <w:kern w:val="2"/>
          <w:sz w:val="32"/>
          <w:szCs w:val="32"/>
          <w:lang w:val="en-US" w:eastAsia="zh-CN" w:bidi="ar-SA"/>
        </w:rPr>
      </w:pPr>
      <w:r>
        <w:rPr>
          <w:rFonts w:hint="eastAsia" w:ascii="仿宋" w:hAnsi="仿宋" w:eastAsia="仿宋" w:cs="Times New Roman"/>
          <w:b/>
          <w:bCs/>
          <w:kern w:val="2"/>
          <w:sz w:val="32"/>
          <w:szCs w:val="32"/>
          <w:lang w:val="en-US" w:eastAsia="zh-CN" w:bidi="ar-SA"/>
        </w:rPr>
        <w:t>1.绩效评价的目的</w:t>
      </w:r>
    </w:p>
    <w:p>
      <w:pPr>
        <w:pageBreakBefore w:val="0"/>
        <w:kinsoku/>
        <w:wordWrap/>
        <w:overflowPunct/>
        <w:topLinePunct w:val="0"/>
        <w:autoSpaceDE/>
        <w:autoSpaceDN/>
        <w:bidi w:val="0"/>
        <w:adjustRightInd/>
        <w:snapToGrid/>
        <w:spacing w:line="520" w:lineRule="exact"/>
        <w:ind w:right="0" w:rightChars="0" w:firstLine="640" w:firstLineChars="200"/>
        <w:rPr>
          <w:rFonts w:hint="default" w:ascii="仿宋" w:hAnsi="仿宋" w:eastAsia="仿宋" w:cs="Times New Roman"/>
          <w:b w:val="0"/>
          <w:kern w:val="2"/>
          <w:sz w:val="32"/>
          <w:szCs w:val="32"/>
          <w:lang w:val="en-US" w:eastAsia="zh-CN" w:bidi="ar-SA"/>
        </w:rPr>
      </w:pPr>
      <w:r>
        <w:rPr>
          <w:rFonts w:hint="eastAsia" w:ascii="仿宋" w:hAnsi="仿宋" w:eastAsia="仿宋" w:cs="Times New Roman"/>
          <w:b w:val="0"/>
          <w:kern w:val="2"/>
          <w:sz w:val="32"/>
          <w:szCs w:val="32"/>
          <w:lang w:val="en-US" w:eastAsia="zh-CN" w:bidi="ar-SA"/>
        </w:rPr>
        <w:t>运用科学、规范、合理的评价方法、评价指标和评分标准，对市级财政资金（以市级财政下达资金为主向其他资金延伸）的分配、管理、使用、产出及效果等进行客观、公正的测量、分析和评判，评价绩效水平，发现存在问题，并分析问题成因，提出进一步加强资金管理的意见建议。</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right="0" w:rightChars="0" w:firstLine="643" w:firstLineChars="200"/>
        <w:jc w:val="left"/>
        <w:rPr>
          <w:rFonts w:ascii="仿宋_GB2312" w:hAnsi="仿宋_GB2312" w:eastAsia="仿宋_GB2312" w:cs="仿宋_GB2312"/>
          <w:b/>
          <w:bCs/>
          <w:color w:val="000000"/>
          <w:kern w:val="0"/>
          <w:sz w:val="31"/>
          <w:szCs w:val="31"/>
          <w:lang w:val="en-US" w:eastAsia="zh-CN" w:bidi="ar"/>
        </w:rPr>
      </w:pPr>
      <w:r>
        <w:rPr>
          <w:rFonts w:hint="eastAsia" w:ascii="仿宋" w:hAnsi="仿宋" w:eastAsia="仿宋" w:cs="Times New Roman"/>
          <w:b/>
          <w:bCs/>
          <w:kern w:val="2"/>
          <w:sz w:val="32"/>
          <w:szCs w:val="32"/>
          <w:lang w:val="en-US" w:eastAsia="zh-CN" w:bidi="ar-SA"/>
        </w:rPr>
        <w:t>2.绩效评价的对象</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right="0" w:rightChars="0" w:firstLine="620" w:firstLineChars="200"/>
        <w:jc w:val="left"/>
        <w:rPr>
          <w:rFonts w:hint="eastAsia" w:ascii="仿宋" w:hAnsi="仿宋" w:eastAsia="仿宋" w:cs="Times New Roman"/>
          <w:b w:val="0"/>
          <w:kern w:val="2"/>
          <w:sz w:val="32"/>
          <w:szCs w:val="32"/>
          <w:lang w:val="en-US" w:eastAsia="zh-CN" w:bidi="ar-SA"/>
        </w:rPr>
      </w:pPr>
      <w:r>
        <w:rPr>
          <w:rFonts w:ascii="仿宋_GB2312" w:hAnsi="仿宋_GB2312" w:eastAsia="仿宋_GB2312" w:cs="仿宋_GB2312"/>
          <w:color w:val="000000"/>
          <w:kern w:val="0"/>
          <w:sz w:val="31"/>
          <w:szCs w:val="31"/>
          <w:lang w:val="en-US" w:eastAsia="zh-CN" w:bidi="ar"/>
        </w:rPr>
        <w:t>202</w:t>
      </w:r>
      <w:r>
        <w:rPr>
          <w:rFonts w:hint="eastAsia" w:ascii="仿宋_GB2312" w:hAnsi="仿宋_GB2312" w:eastAsia="仿宋_GB2312" w:cs="仿宋_GB2312"/>
          <w:color w:val="000000"/>
          <w:kern w:val="0"/>
          <w:sz w:val="31"/>
          <w:szCs w:val="31"/>
          <w:lang w:val="en-US" w:eastAsia="zh-CN" w:bidi="ar"/>
        </w:rPr>
        <w:t>3</w:t>
      </w:r>
      <w:r>
        <w:rPr>
          <w:rFonts w:ascii="仿宋_GB2312" w:hAnsi="仿宋_GB2312" w:eastAsia="仿宋_GB2312" w:cs="仿宋_GB2312"/>
          <w:color w:val="000000"/>
          <w:kern w:val="0"/>
          <w:sz w:val="31"/>
          <w:szCs w:val="31"/>
          <w:lang w:val="en-US" w:eastAsia="zh-CN" w:bidi="ar"/>
        </w:rPr>
        <w:t>年</w:t>
      </w:r>
      <w:r>
        <w:rPr>
          <w:rFonts w:hint="eastAsia" w:ascii="仿宋_GB2312" w:hAnsi="仿宋_GB2312" w:eastAsia="仿宋_GB2312" w:cs="仿宋_GB2312"/>
          <w:color w:val="000000"/>
          <w:kern w:val="0"/>
          <w:sz w:val="31"/>
          <w:szCs w:val="31"/>
          <w:lang w:val="en-US" w:eastAsia="zh-CN" w:bidi="ar"/>
        </w:rPr>
        <w:t>财政预算安排354.96万元建设局机关档案数字化项目</w:t>
      </w:r>
      <w:r>
        <w:rPr>
          <w:rFonts w:ascii="仿宋_GB2312" w:hAnsi="仿宋_GB2312" w:eastAsia="仿宋_GB2312" w:cs="仿宋_GB2312"/>
          <w:color w:val="000000"/>
          <w:kern w:val="0"/>
          <w:sz w:val="31"/>
          <w:szCs w:val="31"/>
          <w:lang w:val="en-US" w:eastAsia="zh-CN" w:bidi="ar"/>
        </w:rPr>
        <w:t>开展绩效自评</w:t>
      </w:r>
      <w:r>
        <w:rPr>
          <w:rFonts w:hint="eastAsia" w:ascii="仿宋" w:hAnsi="仿宋" w:eastAsia="仿宋" w:cs="Times New Roman"/>
          <w:b w:val="0"/>
          <w:kern w:val="2"/>
          <w:sz w:val="32"/>
          <w:szCs w:val="32"/>
          <w:lang w:val="en-US" w:eastAsia="zh-CN" w:bidi="ar-SA"/>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leftChars="200" w:right="0" w:rightChars="0"/>
        <w:jc w:val="left"/>
        <w:rPr>
          <w:rFonts w:hint="eastAsia" w:ascii="仿宋" w:hAnsi="仿宋" w:eastAsia="仿宋" w:cs="Times New Roman"/>
          <w:b w:val="0"/>
          <w:kern w:val="2"/>
          <w:sz w:val="32"/>
          <w:szCs w:val="32"/>
          <w:lang w:val="en-US" w:eastAsia="zh-CN" w:bidi="ar-SA"/>
        </w:rPr>
      </w:pPr>
      <w:r>
        <w:rPr>
          <w:rFonts w:hint="eastAsia" w:ascii="仿宋" w:hAnsi="仿宋" w:eastAsia="仿宋" w:cs="Times New Roman"/>
          <w:b w:val="0"/>
          <w:kern w:val="2"/>
          <w:sz w:val="32"/>
          <w:szCs w:val="32"/>
          <w:lang w:val="en-US" w:eastAsia="zh-CN" w:bidi="ar-SA"/>
        </w:rPr>
        <w:t xml:space="preserve"> </w:t>
      </w:r>
      <w:r>
        <w:rPr>
          <w:rFonts w:hint="eastAsia" w:ascii="仿宋" w:hAnsi="仿宋" w:eastAsia="仿宋" w:cs="Times New Roman"/>
          <w:b/>
          <w:bCs/>
          <w:kern w:val="2"/>
          <w:sz w:val="32"/>
          <w:szCs w:val="32"/>
          <w:lang w:val="en-US" w:eastAsia="zh-CN" w:bidi="ar-SA"/>
        </w:rPr>
        <w:t>3.绩效评价的范围</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right="0" w:rightChars="0" w:firstLine="620" w:firstLineChars="200"/>
        <w:jc w:val="left"/>
        <w:rPr>
          <w:rFonts w:hint="default"/>
          <w:lang w:val="en-US" w:eastAsia="zh-CN"/>
        </w:rPr>
      </w:pPr>
      <w:r>
        <w:rPr>
          <w:rFonts w:ascii="仿宋_GB2312" w:hAnsi="仿宋_GB2312" w:eastAsia="仿宋_GB2312" w:cs="仿宋_GB2312"/>
          <w:color w:val="000000"/>
          <w:kern w:val="0"/>
          <w:sz w:val="31"/>
          <w:szCs w:val="31"/>
          <w:lang w:val="en-US" w:eastAsia="zh-CN" w:bidi="ar"/>
        </w:rPr>
        <w:t>项目决策情况，资金管理和使用情况</w:t>
      </w:r>
      <w:r>
        <w:rPr>
          <w:rFonts w:hint="eastAsia" w:ascii="仿宋_GB2312" w:hAnsi="仿宋_GB2312" w:eastAsia="仿宋_GB2312" w:cs="仿宋_GB2312"/>
          <w:color w:val="000000"/>
          <w:kern w:val="0"/>
          <w:sz w:val="31"/>
          <w:szCs w:val="31"/>
          <w:lang w:val="en-US" w:eastAsia="zh-CN" w:bidi="ar"/>
        </w:rPr>
        <w:t>，</w:t>
      </w:r>
      <w:r>
        <w:rPr>
          <w:rFonts w:ascii="仿宋_GB2312" w:hAnsi="仿宋_GB2312" w:eastAsia="仿宋_GB2312" w:cs="仿宋_GB2312"/>
          <w:color w:val="000000"/>
          <w:kern w:val="0"/>
          <w:sz w:val="31"/>
          <w:szCs w:val="31"/>
          <w:lang w:val="en-US" w:eastAsia="zh-CN" w:bidi="ar"/>
        </w:rPr>
        <w:t>相关管理制度办法的健全性及执行情况，本行业领域绩效指标和标准体系建设情况，项目总体绩效目标、各项绩效指标完成情况以及其他相关内容</w:t>
      </w:r>
      <w:r>
        <w:rPr>
          <w:rFonts w:hint="eastAsia" w:ascii="仿宋_GB2312" w:hAnsi="仿宋_GB2312" w:eastAsia="仿宋_GB2312" w:cs="仿宋_GB2312"/>
          <w:color w:val="000000"/>
          <w:kern w:val="0"/>
          <w:sz w:val="31"/>
          <w:szCs w:val="31"/>
          <w:lang w:val="en-US" w:eastAsia="zh-CN" w:bidi="ar"/>
        </w:rPr>
        <w:t>。</w:t>
      </w:r>
    </w:p>
    <w:p>
      <w:pPr>
        <w:pageBreakBefore w:val="0"/>
        <w:numPr>
          <w:ilvl w:val="0"/>
          <w:numId w:val="0"/>
        </w:numPr>
        <w:kinsoku/>
        <w:wordWrap/>
        <w:overflowPunct/>
        <w:topLinePunct w:val="0"/>
        <w:autoSpaceDE/>
        <w:autoSpaceDN/>
        <w:bidi w:val="0"/>
        <w:adjustRightInd/>
        <w:snapToGrid/>
        <w:spacing w:line="520" w:lineRule="exact"/>
        <w:ind w:right="0" w:rightChars="0" w:firstLine="321" w:firstLineChars="1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（二）</w:t>
      </w:r>
      <w:r>
        <w:rPr>
          <w:rFonts w:hint="eastAsia" w:ascii="楷体_GB2312" w:hAnsi="楷体_GB2312" w:eastAsia="楷体_GB2312" w:cs="楷体_GB2312"/>
          <w:b/>
          <w:bCs/>
          <w:sz w:val="32"/>
          <w:szCs w:val="32"/>
        </w:rPr>
        <w:t>绩效评价原则、评价指标体系（附表说明）、评价方法、评价标准等。</w:t>
      </w:r>
    </w:p>
    <w:p>
      <w:pPr>
        <w:pStyle w:val="5"/>
        <w:pageBreakBefore w:val="0"/>
        <w:numPr>
          <w:ilvl w:val="0"/>
          <w:numId w:val="0"/>
        </w:numPr>
        <w:kinsoku/>
        <w:wordWrap/>
        <w:overflowPunct/>
        <w:topLinePunct w:val="0"/>
        <w:autoSpaceDE/>
        <w:autoSpaceDN/>
        <w:bidi w:val="0"/>
        <w:adjustRightInd/>
        <w:snapToGrid/>
        <w:spacing w:after="0" w:line="520" w:lineRule="exact"/>
        <w:ind w:left="640" w:leftChars="0" w:right="0" w:rightChars="0"/>
        <w:rPr>
          <w:rFonts w:hint="eastAsia" w:ascii="仿宋" w:hAnsi="仿宋" w:eastAsia="仿宋" w:cs="Times New Roman"/>
          <w:b/>
          <w:bCs/>
          <w:kern w:val="2"/>
          <w:sz w:val="32"/>
          <w:szCs w:val="32"/>
          <w:lang w:val="en-US" w:eastAsia="zh-CN" w:bidi="ar-SA"/>
        </w:rPr>
      </w:pPr>
      <w:r>
        <w:rPr>
          <w:rFonts w:hint="eastAsia" w:ascii="仿宋" w:hAnsi="仿宋" w:eastAsia="仿宋" w:cs="Times New Roman"/>
          <w:b/>
          <w:bCs/>
          <w:kern w:val="2"/>
          <w:sz w:val="32"/>
          <w:szCs w:val="32"/>
          <w:lang w:val="en-US" w:eastAsia="zh-CN" w:bidi="ar-SA"/>
        </w:rPr>
        <w:t>1.绩效评价原则</w:t>
      </w:r>
    </w:p>
    <w:p>
      <w:pPr>
        <w:pStyle w:val="5"/>
        <w:pageBreakBefore w:val="0"/>
        <w:numPr>
          <w:ilvl w:val="0"/>
          <w:numId w:val="0"/>
        </w:numPr>
        <w:kinsoku/>
        <w:wordWrap/>
        <w:overflowPunct/>
        <w:topLinePunct w:val="0"/>
        <w:autoSpaceDE/>
        <w:autoSpaceDN/>
        <w:bidi w:val="0"/>
        <w:adjustRightInd/>
        <w:snapToGrid/>
        <w:spacing w:after="0" w:line="520" w:lineRule="exact"/>
        <w:ind w:right="0" w:rightChars="0"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（1）科学公正。绩效评价应当运用科学合理的方法，按照规范的程序，对项目绩效进行客观、公正的反映。 </w:t>
      </w:r>
    </w:p>
    <w:p>
      <w:pPr>
        <w:pageBreakBefore w:val="0"/>
        <w:numPr>
          <w:ilvl w:val="0"/>
          <w:numId w:val="0"/>
        </w:numPr>
        <w:kinsoku/>
        <w:wordWrap/>
        <w:overflowPunct/>
        <w:topLinePunct w:val="0"/>
        <w:autoSpaceDE/>
        <w:autoSpaceDN/>
        <w:bidi w:val="0"/>
        <w:adjustRightInd/>
        <w:snapToGrid/>
        <w:spacing w:line="520" w:lineRule="exact"/>
        <w:ind w:right="0" w:rightChars="0"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（2）统筹兼顾。单位自评应职责明确，各有侧重，相互衔接。单位自评应由项目单位自主实施，即“谁支出、谁自评”。  </w:t>
      </w:r>
    </w:p>
    <w:p>
      <w:pPr>
        <w:pageBreakBefore w:val="0"/>
        <w:numPr>
          <w:ilvl w:val="0"/>
          <w:numId w:val="0"/>
        </w:numPr>
        <w:kinsoku/>
        <w:wordWrap/>
        <w:overflowPunct/>
        <w:topLinePunct w:val="0"/>
        <w:autoSpaceDE/>
        <w:autoSpaceDN/>
        <w:bidi w:val="0"/>
        <w:adjustRightInd/>
        <w:snapToGrid/>
        <w:spacing w:line="520" w:lineRule="exact"/>
        <w:ind w:right="0" w:rightChars="0"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（3）激励约束。绩效评价结果应与预算安排、政策调整、改进管理实质性挂钩，体现奖优罚劣和激励相容导向，有效要安排、低效要压减、无效要问责。  </w:t>
      </w:r>
    </w:p>
    <w:p>
      <w:pPr>
        <w:pageBreakBefore w:val="0"/>
        <w:numPr>
          <w:ilvl w:val="0"/>
          <w:numId w:val="0"/>
        </w:numPr>
        <w:kinsoku/>
        <w:wordWrap/>
        <w:overflowPunct/>
        <w:topLinePunct w:val="0"/>
        <w:autoSpaceDE/>
        <w:autoSpaceDN/>
        <w:bidi w:val="0"/>
        <w:adjustRightInd/>
        <w:snapToGrid/>
        <w:spacing w:line="520" w:lineRule="exact"/>
        <w:ind w:right="0" w:rightChars="0"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（4）公开透明。绩效评价结果应依法依规公开，并自觉接受社会监督。  </w:t>
      </w:r>
    </w:p>
    <w:p>
      <w:pPr>
        <w:pageBreakBefore w:val="0"/>
        <w:kinsoku/>
        <w:wordWrap/>
        <w:overflowPunct/>
        <w:topLinePunct w:val="0"/>
        <w:autoSpaceDE/>
        <w:autoSpaceDN/>
        <w:bidi w:val="0"/>
        <w:adjustRightInd/>
        <w:snapToGrid/>
        <w:spacing w:line="520" w:lineRule="exact"/>
        <w:ind w:right="0" w:rightChars="0" w:firstLine="643" w:firstLineChars="200"/>
        <w:rPr>
          <w:rFonts w:hint="eastAsia" w:ascii="仿宋" w:hAnsi="仿宋" w:eastAsia="仿宋" w:cs="Times New Roman"/>
          <w:b/>
          <w:bCs/>
          <w:kern w:val="2"/>
          <w:sz w:val="32"/>
          <w:szCs w:val="32"/>
          <w:lang w:val="en-US" w:eastAsia="zh-CN" w:bidi="ar-SA"/>
        </w:rPr>
      </w:pPr>
      <w:r>
        <w:rPr>
          <w:rFonts w:hint="eastAsia" w:ascii="仿宋" w:hAnsi="仿宋" w:eastAsia="仿宋" w:cs="Times New Roman"/>
          <w:b/>
          <w:bCs/>
          <w:kern w:val="2"/>
          <w:sz w:val="32"/>
          <w:szCs w:val="32"/>
          <w:lang w:val="en-US" w:eastAsia="zh-CN" w:bidi="ar-SA"/>
        </w:rPr>
        <w:t>2.评价指标体系、评价方法、评价标准</w:t>
      </w:r>
    </w:p>
    <w:p>
      <w:pPr>
        <w:pageBreakBefore w:val="0"/>
        <w:kinsoku/>
        <w:wordWrap/>
        <w:overflowPunct/>
        <w:topLinePunct w:val="0"/>
        <w:autoSpaceDE/>
        <w:autoSpaceDN/>
        <w:bidi w:val="0"/>
        <w:adjustRightInd/>
        <w:snapToGrid/>
        <w:spacing w:line="520" w:lineRule="exact"/>
        <w:ind w:right="0" w:rightChars="0" w:firstLine="640" w:firstLineChars="20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2023年项目支出绩效评价指标体系设置项目决策情况、项目过程情况、项目产出情况、项目效益情况4个一级指标。</w:t>
      </w:r>
    </w:p>
    <w:p>
      <w:pPr>
        <w:pageBreakBefore w:val="0"/>
        <w:kinsoku/>
        <w:wordWrap/>
        <w:overflowPunct/>
        <w:topLinePunct w:val="0"/>
        <w:autoSpaceDE/>
        <w:autoSpaceDN/>
        <w:bidi w:val="0"/>
        <w:adjustRightInd/>
        <w:snapToGrid/>
        <w:spacing w:line="520" w:lineRule="exact"/>
        <w:ind w:right="0" w:rightChars="0" w:firstLine="640" w:firstLineChars="20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项目决策情况设置绩效目标、预算编制2个二级指标；项目目标设置绩效目标合理性和绩效目标完成率2个三级指标；预算编制设置预算编制合理性、预算编制合规性2个三级指标。</w:t>
      </w:r>
    </w:p>
    <w:p>
      <w:pPr>
        <w:pageBreakBefore w:val="0"/>
        <w:kinsoku/>
        <w:wordWrap/>
        <w:overflowPunct/>
        <w:topLinePunct w:val="0"/>
        <w:autoSpaceDE/>
        <w:autoSpaceDN/>
        <w:bidi w:val="0"/>
        <w:adjustRightInd/>
        <w:snapToGrid/>
        <w:spacing w:line="520" w:lineRule="exact"/>
        <w:ind w:right="0" w:rightChars="0" w:firstLine="640" w:firstLineChars="200"/>
        <w:rPr>
          <w:rFonts w:hint="default"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项目过程情况设置项目管理、项目资金管理目标值2个二级指标。项目管理设置项目实施程序合规性、项目监管到位性2个三级指标；项目资金管理设置预算资金支出率、预算资金到位率2个三级指标。</w:t>
      </w:r>
    </w:p>
    <w:p>
      <w:pPr>
        <w:pStyle w:val="5"/>
        <w:pageBreakBefore w:val="0"/>
        <w:kinsoku/>
        <w:wordWrap/>
        <w:overflowPunct/>
        <w:topLinePunct w:val="0"/>
        <w:autoSpaceDE/>
        <w:autoSpaceDN/>
        <w:bidi w:val="0"/>
        <w:adjustRightInd/>
        <w:snapToGrid/>
        <w:spacing w:after="0" w:line="520" w:lineRule="exact"/>
        <w:ind w:left="0" w:leftChars="0" w:right="0" w:rightChars="0" w:firstLine="640" w:firstLineChars="200"/>
        <w:rPr>
          <w:rFonts w:hint="default"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项目产出情况设置项目数量指标、项目时效指标、项目质量指标、项目成本指标4个二级指标。</w:t>
      </w:r>
    </w:p>
    <w:p>
      <w:pPr>
        <w:pStyle w:val="5"/>
        <w:pageBreakBefore w:val="0"/>
        <w:kinsoku/>
        <w:wordWrap/>
        <w:overflowPunct/>
        <w:topLinePunct w:val="0"/>
        <w:autoSpaceDE/>
        <w:autoSpaceDN/>
        <w:bidi w:val="0"/>
        <w:adjustRightInd/>
        <w:snapToGrid/>
        <w:spacing w:after="0" w:line="520" w:lineRule="exact"/>
        <w:ind w:left="0" w:leftChars="0" w:right="0" w:rightChars="0" w:firstLine="640" w:firstLineChars="200"/>
        <w:rPr>
          <w:rFonts w:hint="default"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项目效益指标设置经济效益指标、社会效益指标2个二级指标。</w:t>
      </w:r>
    </w:p>
    <w:p>
      <w:pPr>
        <w:pageBreakBefore w:val="0"/>
        <w:kinsoku/>
        <w:wordWrap/>
        <w:overflowPunct/>
        <w:topLinePunct w:val="0"/>
        <w:autoSpaceDE/>
        <w:autoSpaceDN/>
        <w:bidi w:val="0"/>
        <w:adjustRightInd/>
        <w:snapToGrid/>
        <w:spacing w:line="520" w:lineRule="exact"/>
        <w:ind w:right="0" w:rightChars="0" w:firstLine="643" w:firstLineChars="200"/>
        <w:rPr>
          <w:rFonts w:hint="eastAsia" w:ascii="仿宋" w:hAnsi="仿宋" w:eastAsia="仿宋" w:cs="Times New Roman"/>
          <w:b/>
          <w:bCs/>
          <w:kern w:val="2"/>
          <w:sz w:val="32"/>
          <w:szCs w:val="32"/>
          <w:lang w:val="en-US" w:eastAsia="zh-CN" w:bidi="ar-SA"/>
        </w:rPr>
      </w:pPr>
      <w:r>
        <w:rPr>
          <w:rFonts w:hint="eastAsia" w:ascii="仿宋" w:hAnsi="仿宋" w:eastAsia="仿宋" w:cs="Times New Roman"/>
          <w:b/>
          <w:bCs/>
          <w:kern w:val="2"/>
          <w:sz w:val="32"/>
          <w:szCs w:val="32"/>
          <w:lang w:val="en-US" w:eastAsia="zh-CN" w:bidi="ar-SA"/>
        </w:rPr>
        <w:t>2.评价方法</w:t>
      </w:r>
    </w:p>
    <w:p>
      <w:pPr>
        <w:pageBreakBefore w:val="0"/>
        <w:kinsoku/>
        <w:wordWrap/>
        <w:overflowPunct/>
        <w:topLinePunct w:val="0"/>
        <w:autoSpaceDE/>
        <w:autoSpaceDN/>
        <w:bidi w:val="0"/>
        <w:adjustRightInd/>
        <w:snapToGrid/>
        <w:spacing w:line="520" w:lineRule="exact"/>
        <w:ind w:right="0" w:rightChars="0" w:firstLine="640" w:firstLineChars="20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此次评价运用了比较法、因素分析法、调查问卷法。主要采取整体评价和抽样评价相结合，现场评价和非现场评价相结合，全面评价与重点评价相结合的方式。</w:t>
      </w:r>
    </w:p>
    <w:p>
      <w:pPr>
        <w:pageBreakBefore w:val="0"/>
        <w:kinsoku/>
        <w:wordWrap/>
        <w:overflowPunct/>
        <w:topLinePunct w:val="0"/>
        <w:autoSpaceDE/>
        <w:autoSpaceDN/>
        <w:bidi w:val="0"/>
        <w:adjustRightInd/>
        <w:snapToGrid/>
        <w:spacing w:line="520" w:lineRule="exact"/>
        <w:ind w:right="0" w:rightChars="0" w:firstLine="643" w:firstLineChars="200"/>
        <w:rPr>
          <w:rFonts w:hint="eastAsia" w:ascii="仿宋" w:hAnsi="仿宋" w:eastAsia="仿宋" w:cs="Times New Roman"/>
          <w:b/>
          <w:bCs/>
          <w:kern w:val="2"/>
          <w:sz w:val="32"/>
          <w:szCs w:val="32"/>
          <w:lang w:val="en-US" w:eastAsia="zh-CN" w:bidi="ar-SA"/>
        </w:rPr>
      </w:pPr>
      <w:r>
        <w:rPr>
          <w:rFonts w:hint="eastAsia" w:ascii="仿宋" w:hAnsi="仿宋" w:eastAsia="仿宋" w:cs="Times New Roman"/>
          <w:b/>
          <w:bCs/>
          <w:kern w:val="2"/>
          <w:sz w:val="32"/>
          <w:szCs w:val="32"/>
          <w:lang w:val="en-US" w:eastAsia="zh-CN" w:bidi="ar-SA"/>
        </w:rPr>
        <w:t>3.评价标准</w:t>
      </w:r>
    </w:p>
    <w:p>
      <w:pPr>
        <w:pageBreakBefore w:val="0"/>
        <w:kinsoku/>
        <w:wordWrap/>
        <w:overflowPunct/>
        <w:topLinePunct w:val="0"/>
        <w:autoSpaceDE/>
        <w:autoSpaceDN/>
        <w:bidi w:val="0"/>
        <w:adjustRightInd/>
        <w:snapToGrid/>
        <w:spacing w:line="520" w:lineRule="exact"/>
        <w:ind w:right="0" w:rightChars="0" w:firstLine="640" w:firstLineChars="20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（1）项目绩效目标合理性</w:t>
      </w:r>
    </w:p>
    <w:p>
      <w:pPr>
        <w:pageBreakBefore w:val="0"/>
        <w:kinsoku/>
        <w:wordWrap/>
        <w:overflowPunct/>
        <w:topLinePunct w:val="0"/>
        <w:autoSpaceDE/>
        <w:autoSpaceDN/>
        <w:bidi w:val="0"/>
        <w:adjustRightInd/>
        <w:snapToGrid/>
        <w:spacing w:line="520" w:lineRule="exact"/>
        <w:ind w:right="0" w:rightChars="0" w:firstLine="640" w:firstLineChars="20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考核部门（单位）所设立的项目目标是否依据充分，是否符合客观实际，用以反映和评价部门（单位）设立的绩效目标与部门履职和年度工作任务的相符性。项目目标能体现部门（单位）“三定”方案规定的部门职能的、体现部门（单位）中长期规划和年度工作计划的、能分解成具体工作任务的、与本年度部门预算资金相匹配的、部门申报的项目有进行可行性研究和充分论证的等方面表现比较好的得3分；表现一般得1-2分；表现较差不得分。</w:t>
      </w:r>
    </w:p>
    <w:p>
      <w:pPr>
        <w:pageBreakBefore w:val="0"/>
        <w:numPr>
          <w:ilvl w:val="0"/>
          <w:numId w:val="2"/>
        </w:numPr>
        <w:kinsoku/>
        <w:wordWrap/>
        <w:overflowPunct/>
        <w:topLinePunct w:val="0"/>
        <w:autoSpaceDE/>
        <w:autoSpaceDN/>
        <w:bidi w:val="0"/>
        <w:adjustRightInd/>
        <w:snapToGrid/>
        <w:spacing w:line="520" w:lineRule="exact"/>
        <w:ind w:right="0" w:rightChars="0" w:firstLine="640" w:firstLineChars="20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绩效目标完成率</w:t>
      </w:r>
    </w:p>
    <w:p>
      <w:pPr>
        <w:pageBreakBefore w:val="0"/>
        <w:numPr>
          <w:ilvl w:val="0"/>
          <w:numId w:val="0"/>
        </w:numPr>
        <w:kinsoku/>
        <w:wordWrap/>
        <w:overflowPunct/>
        <w:topLinePunct w:val="0"/>
        <w:autoSpaceDE/>
        <w:autoSpaceDN/>
        <w:bidi w:val="0"/>
        <w:adjustRightInd/>
        <w:snapToGrid/>
        <w:spacing w:line="520" w:lineRule="exact"/>
        <w:ind w:right="0" w:rightChars="0"/>
        <w:rPr>
          <w:rFonts w:hint="eastAsia" w:ascii="仿宋" w:hAnsi="仿宋" w:eastAsia="仿宋" w:cs="Times New Roman"/>
          <w:b w:val="0"/>
          <w:kern w:val="2"/>
          <w:sz w:val="32"/>
          <w:szCs w:val="32"/>
          <w:lang w:val="en-US" w:eastAsia="zh-CN" w:bidi="ar-SA"/>
        </w:rPr>
      </w:pPr>
      <w:r>
        <w:rPr>
          <w:rFonts w:hint="eastAsia" w:ascii="仿宋" w:hAnsi="仿宋" w:eastAsia="仿宋" w:cs="Times New Roman"/>
          <w:b w:val="0"/>
          <w:kern w:val="2"/>
          <w:sz w:val="32"/>
          <w:szCs w:val="32"/>
          <w:lang w:val="en-US" w:eastAsia="zh-CN" w:bidi="ar-SA"/>
        </w:rPr>
        <w:t xml:space="preserve">    考核部门（单位）依据整体绩效目标和项目所设定的绩效指标是否清晰、细化、可量化，用以反映和考核部门（单位）整体绩效和项目的目标明细化情况。绩效指标具有清晰、可衡量的指标值的、绩效指标包含可量化的指标的，绩效目标的目标值测算能提供相关依据或符合客观实际情况等方面比较较好得3分；表现一般得1-2分；表现较差不得分。</w:t>
      </w:r>
    </w:p>
    <w:p>
      <w:pPr>
        <w:pageBreakBefore w:val="0"/>
        <w:kinsoku/>
        <w:wordWrap/>
        <w:overflowPunct/>
        <w:topLinePunct w:val="0"/>
        <w:autoSpaceDE/>
        <w:autoSpaceDN/>
        <w:bidi w:val="0"/>
        <w:adjustRightInd/>
        <w:snapToGrid/>
        <w:spacing w:line="520" w:lineRule="exact"/>
        <w:ind w:right="0" w:rightChars="0" w:firstLine="640" w:firstLineChars="200"/>
        <w:rPr>
          <w:rFonts w:hint="eastAsia" w:ascii="仿宋" w:hAnsi="仿宋" w:eastAsia="仿宋" w:cs="Times New Roman"/>
          <w:b w:val="0"/>
          <w:kern w:val="2"/>
          <w:sz w:val="32"/>
          <w:szCs w:val="32"/>
          <w:lang w:val="en-US" w:eastAsia="zh-CN" w:bidi="ar-SA"/>
        </w:rPr>
      </w:pPr>
      <w:r>
        <w:rPr>
          <w:rFonts w:hint="eastAsia" w:ascii="仿宋" w:hAnsi="仿宋" w:eastAsia="仿宋" w:cs="Times New Roman"/>
          <w:b w:val="0"/>
          <w:kern w:val="2"/>
          <w:sz w:val="32"/>
          <w:szCs w:val="32"/>
          <w:lang w:val="en-US" w:eastAsia="zh-CN" w:bidi="ar-SA"/>
        </w:rPr>
        <w:t>（3）预算编制合理性</w:t>
      </w:r>
    </w:p>
    <w:p>
      <w:pPr>
        <w:pageBreakBefore w:val="0"/>
        <w:kinsoku/>
        <w:wordWrap/>
        <w:overflowPunct/>
        <w:topLinePunct w:val="0"/>
        <w:autoSpaceDE/>
        <w:autoSpaceDN/>
        <w:bidi w:val="0"/>
        <w:adjustRightInd/>
        <w:snapToGrid/>
        <w:spacing w:line="520" w:lineRule="exact"/>
        <w:ind w:right="0" w:rightChars="0" w:firstLine="640" w:firstLineChars="200"/>
        <w:rPr>
          <w:rFonts w:hint="eastAsia" w:ascii="仿宋" w:hAnsi="仿宋" w:eastAsia="仿宋" w:cs="Times New Roman"/>
          <w:b w:val="0"/>
          <w:kern w:val="2"/>
          <w:sz w:val="32"/>
          <w:szCs w:val="32"/>
          <w:lang w:val="en-US" w:eastAsia="zh-CN" w:bidi="ar-SA"/>
        </w:rPr>
      </w:pPr>
      <w:r>
        <w:rPr>
          <w:rFonts w:hint="eastAsia" w:ascii="仿宋" w:hAnsi="仿宋" w:eastAsia="仿宋" w:cs="Times New Roman"/>
          <w:b w:val="0"/>
          <w:kern w:val="2"/>
          <w:sz w:val="32"/>
          <w:szCs w:val="32"/>
          <w:lang w:val="en-US" w:eastAsia="zh-CN" w:bidi="ar-SA"/>
        </w:rPr>
        <w:t>考核部门（单位）预算的合理性，即是否符合本部门职责、是否符合市委市政府的方针政策和工作要求，资金有无根据项目的轻重缓急进行分配。部门预算编制、分配符合本部门职责、符合市委市政府方针政策和工作要求、资金分配合理和细化、功能分类和经济分类准确等方面比较较好得3分；表现一般得1-2分；表现较差不得分。</w:t>
      </w:r>
    </w:p>
    <w:p>
      <w:pPr>
        <w:pageBreakBefore w:val="0"/>
        <w:kinsoku/>
        <w:wordWrap/>
        <w:overflowPunct/>
        <w:topLinePunct w:val="0"/>
        <w:autoSpaceDE/>
        <w:autoSpaceDN/>
        <w:bidi w:val="0"/>
        <w:adjustRightInd/>
        <w:snapToGrid/>
        <w:spacing w:line="520" w:lineRule="exact"/>
        <w:ind w:right="0" w:rightChars="0" w:firstLine="640" w:firstLineChars="200"/>
        <w:rPr>
          <w:rFonts w:hint="eastAsia" w:ascii="仿宋" w:hAnsi="仿宋" w:eastAsia="仿宋" w:cs="Times New Roman"/>
          <w:b w:val="0"/>
          <w:kern w:val="2"/>
          <w:sz w:val="32"/>
          <w:szCs w:val="32"/>
          <w:lang w:val="en-US" w:eastAsia="zh-CN" w:bidi="ar-SA"/>
        </w:rPr>
      </w:pPr>
      <w:r>
        <w:rPr>
          <w:rFonts w:hint="eastAsia" w:ascii="仿宋" w:hAnsi="仿宋" w:eastAsia="仿宋" w:cs="Times New Roman"/>
          <w:b w:val="0"/>
          <w:kern w:val="2"/>
          <w:sz w:val="32"/>
          <w:szCs w:val="32"/>
          <w:lang w:val="en-US" w:eastAsia="zh-CN" w:bidi="ar-SA"/>
        </w:rPr>
        <w:t>（4）预算编制合规性</w:t>
      </w:r>
    </w:p>
    <w:p>
      <w:pPr>
        <w:pageBreakBefore w:val="0"/>
        <w:kinsoku/>
        <w:wordWrap/>
        <w:overflowPunct/>
        <w:topLinePunct w:val="0"/>
        <w:autoSpaceDE/>
        <w:autoSpaceDN/>
        <w:bidi w:val="0"/>
        <w:adjustRightInd/>
        <w:snapToGrid/>
        <w:spacing w:line="520" w:lineRule="exact"/>
        <w:ind w:right="0" w:rightChars="0" w:firstLine="640" w:firstLineChars="200"/>
        <w:rPr>
          <w:rFonts w:hint="eastAsia" w:ascii="仿宋" w:hAnsi="仿宋" w:eastAsia="仿宋" w:cs="Times New Roman"/>
          <w:b w:val="0"/>
          <w:kern w:val="2"/>
          <w:sz w:val="32"/>
          <w:szCs w:val="32"/>
          <w:lang w:val="en-US" w:eastAsia="zh-CN" w:bidi="ar-SA"/>
        </w:rPr>
      </w:pPr>
      <w:r>
        <w:rPr>
          <w:rFonts w:hint="eastAsia" w:ascii="仿宋" w:hAnsi="仿宋" w:eastAsia="仿宋" w:cs="Times New Roman"/>
          <w:b w:val="0"/>
          <w:kern w:val="2"/>
          <w:sz w:val="32"/>
          <w:szCs w:val="32"/>
          <w:lang w:val="en-US" w:eastAsia="zh-CN" w:bidi="ar-SA"/>
        </w:rPr>
        <w:t>考核部门（单位）上年结余资金是否纳入部门预算管理，考核部门是否按规定编制政府采购预算。上年结余资金全部纳入部门预算管理、有按规定编制采购预算等方面编制较好得3分；表现一般得1-2分；表现较差不得分。</w:t>
      </w:r>
    </w:p>
    <w:p>
      <w:pPr>
        <w:pageBreakBefore w:val="0"/>
        <w:kinsoku/>
        <w:wordWrap/>
        <w:overflowPunct/>
        <w:topLinePunct w:val="0"/>
        <w:autoSpaceDE/>
        <w:autoSpaceDN/>
        <w:bidi w:val="0"/>
        <w:adjustRightInd/>
        <w:snapToGrid/>
        <w:spacing w:line="520" w:lineRule="exact"/>
        <w:ind w:right="0" w:rightChars="0" w:firstLine="640" w:firstLineChars="200"/>
        <w:rPr>
          <w:rFonts w:hint="eastAsia" w:ascii="仿宋" w:hAnsi="仿宋" w:eastAsia="仿宋" w:cs="Times New Roman"/>
          <w:b w:val="0"/>
          <w:kern w:val="2"/>
          <w:sz w:val="32"/>
          <w:szCs w:val="32"/>
          <w:lang w:val="en-US" w:eastAsia="zh-CN" w:bidi="ar-SA"/>
        </w:rPr>
      </w:pPr>
      <w:r>
        <w:rPr>
          <w:rFonts w:hint="eastAsia" w:ascii="仿宋" w:hAnsi="仿宋" w:eastAsia="仿宋" w:cs="Times New Roman"/>
          <w:b w:val="0"/>
          <w:kern w:val="2"/>
          <w:sz w:val="32"/>
          <w:szCs w:val="32"/>
          <w:lang w:val="en-US" w:eastAsia="zh-CN" w:bidi="ar-SA"/>
        </w:rPr>
        <w:t>（5）项目实施程序合规性</w:t>
      </w:r>
    </w:p>
    <w:p>
      <w:pPr>
        <w:pageBreakBefore w:val="0"/>
        <w:kinsoku/>
        <w:wordWrap/>
        <w:overflowPunct/>
        <w:topLinePunct w:val="0"/>
        <w:autoSpaceDE/>
        <w:autoSpaceDN/>
        <w:bidi w:val="0"/>
        <w:adjustRightInd/>
        <w:snapToGrid/>
        <w:spacing w:line="520" w:lineRule="exact"/>
        <w:ind w:right="0" w:rightChars="0" w:firstLine="640" w:firstLineChars="200"/>
        <w:rPr>
          <w:rFonts w:hint="eastAsia" w:ascii="仿宋" w:hAnsi="仿宋" w:eastAsia="仿宋" w:cs="Times New Roman"/>
          <w:b w:val="0"/>
          <w:kern w:val="2"/>
          <w:sz w:val="32"/>
          <w:szCs w:val="32"/>
          <w:lang w:val="en-US" w:eastAsia="zh-CN" w:bidi="ar-SA"/>
        </w:rPr>
      </w:pPr>
      <w:r>
        <w:rPr>
          <w:rFonts w:hint="eastAsia" w:ascii="仿宋" w:hAnsi="仿宋" w:eastAsia="仿宋" w:cs="Times New Roman"/>
          <w:b w:val="0"/>
          <w:kern w:val="2"/>
          <w:sz w:val="32"/>
          <w:szCs w:val="32"/>
          <w:lang w:val="en-US" w:eastAsia="zh-CN" w:bidi="ar-SA"/>
        </w:rPr>
        <w:t>考核部门（单位）所有项目支出实施过程是否规范,包括是否符合申报条件；申报、批复程序是否符合相关管理办法；项目招投标、调整、完成验收等是否履行相应手续等。</w:t>
      </w:r>
    </w:p>
    <w:p>
      <w:pPr>
        <w:pageBreakBefore w:val="0"/>
        <w:kinsoku/>
        <w:wordWrap/>
        <w:overflowPunct/>
        <w:topLinePunct w:val="0"/>
        <w:autoSpaceDE/>
        <w:autoSpaceDN/>
        <w:bidi w:val="0"/>
        <w:adjustRightInd/>
        <w:snapToGrid/>
        <w:spacing w:line="520" w:lineRule="exact"/>
        <w:ind w:right="0" w:rightChars="0" w:firstLine="640" w:firstLineChars="200"/>
        <w:rPr>
          <w:rFonts w:hint="eastAsia" w:ascii="仿宋" w:hAnsi="仿宋" w:eastAsia="仿宋" w:cs="Times New Roman"/>
          <w:b w:val="0"/>
          <w:kern w:val="2"/>
          <w:sz w:val="32"/>
          <w:szCs w:val="32"/>
          <w:lang w:val="en-US" w:eastAsia="zh-CN" w:bidi="ar-SA"/>
        </w:rPr>
      </w:pPr>
      <w:r>
        <w:rPr>
          <w:rFonts w:hint="eastAsia" w:ascii="仿宋" w:hAnsi="仿宋" w:eastAsia="仿宋" w:cs="Times New Roman"/>
          <w:b w:val="0"/>
          <w:kern w:val="2"/>
          <w:sz w:val="32"/>
          <w:szCs w:val="32"/>
          <w:lang w:val="en-US" w:eastAsia="zh-CN" w:bidi="ar-SA"/>
        </w:rPr>
        <w:t>项目的设立及调整按规定履行报批手续，项目招投标、建设、验收、方案实施严格执行相关制度规定等方面表现好的得3分；表现一般得1-2分；表现较差不得分。</w:t>
      </w:r>
    </w:p>
    <w:p>
      <w:pPr>
        <w:pageBreakBefore w:val="0"/>
        <w:kinsoku/>
        <w:wordWrap/>
        <w:overflowPunct/>
        <w:topLinePunct w:val="0"/>
        <w:autoSpaceDE/>
        <w:autoSpaceDN/>
        <w:bidi w:val="0"/>
        <w:adjustRightInd/>
        <w:snapToGrid/>
        <w:spacing w:line="520" w:lineRule="exact"/>
        <w:ind w:right="0" w:rightChars="0" w:firstLine="640" w:firstLineChars="200"/>
        <w:rPr>
          <w:rFonts w:hint="eastAsia" w:ascii="仿宋" w:hAnsi="仿宋" w:eastAsia="仿宋" w:cs="Times New Roman"/>
          <w:b w:val="0"/>
          <w:kern w:val="2"/>
          <w:sz w:val="32"/>
          <w:szCs w:val="32"/>
          <w:lang w:val="en-US" w:eastAsia="zh-CN" w:bidi="ar-SA"/>
        </w:rPr>
      </w:pPr>
      <w:r>
        <w:rPr>
          <w:rFonts w:hint="eastAsia" w:ascii="仿宋" w:hAnsi="仿宋" w:eastAsia="仿宋" w:cs="Times New Roman"/>
          <w:b w:val="0"/>
          <w:kern w:val="2"/>
          <w:sz w:val="32"/>
          <w:szCs w:val="32"/>
          <w:lang w:val="en-US" w:eastAsia="zh-CN" w:bidi="ar-SA"/>
        </w:rPr>
        <w:t>（6）项目监管到位性</w:t>
      </w:r>
    </w:p>
    <w:p>
      <w:pPr>
        <w:pageBreakBefore w:val="0"/>
        <w:kinsoku/>
        <w:wordWrap/>
        <w:overflowPunct/>
        <w:topLinePunct w:val="0"/>
        <w:autoSpaceDE/>
        <w:autoSpaceDN/>
        <w:bidi w:val="0"/>
        <w:adjustRightInd/>
        <w:snapToGrid/>
        <w:spacing w:line="520" w:lineRule="exact"/>
        <w:ind w:right="0" w:rightChars="0" w:firstLine="640" w:firstLineChars="200"/>
        <w:rPr>
          <w:rFonts w:hint="eastAsia" w:ascii="仿宋" w:hAnsi="仿宋" w:eastAsia="仿宋" w:cs="Times New Roman"/>
          <w:b w:val="0"/>
          <w:kern w:val="2"/>
          <w:sz w:val="32"/>
          <w:szCs w:val="32"/>
          <w:lang w:val="en-US" w:eastAsia="zh-CN" w:bidi="ar-SA"/>
        </w:rPr>
      </w:pPr>
      <w:r>
        <w:rPr>
          <w:rFonts w:hint="eastAsia" w:ascii="仿宋" w:hAnsi="仿宋" w:eastAsia="仿宋" w:cs="Times New Roman"/>
          <w:b w:val="0"/>
          <w:kern w:val="2"/>
          <w:sz w:val="32"/>
          <w:szCs w:val="32"/>
          <w:lang w:val="en-US" w:eastAsia="zh-CN" w:bidi="ar-SA"/>
        </w:rPr>
        <w:t>考核部门（单位）对所实施项目（包括部门主管的专项资金和专项经费分配给区（县）实施的项目）和下属事业单位的检查、监控、督促、管理等情况。</w:t>
      </w:r>
    </w:p>
    <w:p>
      <w:pPr>
        <w:pageBreakBefore w:val="0"/>
        <w:kinsoku/>
        <w:wordWrap/>
        <w:overflowPunct/>
        <w:topLinePunct w:val="0"/>
        <w:autoSpaceDE/>
        <w:autoSpaceDN/>
        <w:bidi w:val="0"/>
        <w:adjustRightInd/>
        <w:snapToGrid/>
        <w:spacing w:line="520" w:lineRule="exact"/>
        <w:ind w:right="0" w:rightChars="0" w:firstLine="640" w:firstLineChars="200"/>
        <w:rPr>
          <w:rFonts w:hint="eastAsia" w:ascii="仿宋" w:hAnsi="仿宋" w:eastAsia="仿宋" w:cs="Times New Roman"/>
          <w:b w:val="0"/>
          <w:kern w:val="2"/>
          <w:sz w:val="32"/>
          <w:szCs w:val="32"/>
          <w:lang w:val="en-US" w:eastAsia="zh-CN" w:bidi="ar-SA"/>
        </w:rPr>
      </w:pPr>
      <w:r>
        <w:rPr>
          <w:rFonts w:hint="eastAsia" w:ascii="仿宋" w:hAnsi="仿宋" w:eastAsia="仿宋" w:cs="Times New Roman"/>
          <w:b w:val="0"/>
          <w:kern w:val="2"/>
          <w:sz w:val="32"/>
          <w:szCs w:val="32"/>
          <w:lang w:val="en-US" w:eastAsia="zh-CN" w:bidi="ar-SA"/>
        </w:rPr>
        <w:t>对实施项目和下属事业单位检查、监控、督促、管理等情况表现较好的得3分；表现一般的得1-2分；表现较差不得分。</w:t>
      </w:r>
    </w:p>
    <w:p>
      <w:pPr>
        <w:pageBreakBefore w:val="0"/>
        <w:kinsoku/>
        <w:wordWrap/>
        <w:overflowPunct/>
        <w:topLinePunct w:val="0"/>
        <w:autoSpaceDE/>
        <w:autoSpaceDN/>
        <w:bidi w:val="0"/>
        <w:adjustRightInd/>
        <w:snapToGrid/>
        <w:spacing w:line="520" w:lineRule="exact"/>
        <w:ind w:right="0" w:rightChars="0" w:firstLine="640" w:firstLineChars="200"/>
        <w:rPr>
          <w:rFonts w:hint="eastAsia" w:ascii="仿宋" w:hAnsi="仿宋" w:eastAsia="仿宋" w:cs="Times New Roman"/>
          <w:b w:val="0"/>
          <w:kern w:val="2"/>
          <w:sz w:val="32"/>
          <w:szCs w:val="32"/>
          <w:lang w:val="en-US" w:eastAsia="zh-CN" w:bidi="ar-SA"/>
        </w:rPr>
      </w:pPr>
      <w:r>
        <w:rPr>
          <w:rFonts w:hint="eastAsia" w:ascii="仿宋" w:hAnsi="仿宋" w:eastAsia="仿宋" w:cs="Times New Roman"/>
          <w:b w:val="0"/>
          <w:kern w:val="2"/>
          <w:sz w:val="32"/>
          <w:szCs w:val="32"/>
          <w:lang w:val="en-US" w:eastAsia="zh-CN" w:bidi="ar-SA"/>
        </w:rPr>
        <w:t>（7）预算资金支出率</w:t>
      </w:r>
    </w:p>
    <w:p>
      <w:pPr>
        <w:pageBreakBefore w:val="0"/>
        <w:kinsoku/>
        <w:wordWrap/>
        <w:overflowPunct/>
        <w:topLinePunct w:val="0"/>
        <w:autoSpaceDE/>
        <w:autoSpaceDN/>
        <w:bidi w:val="0"/>
        <w:adjustRightInd/>
        <w:snapToGrid/>
        <w:spacing w:line="520" w:lineRule="exact"/>
        <w:ind w:right="0" w:rightChars="0" w:firstLine="640" w:firstLineChars="200"/>
        <w:rPr>
          <w:rFonts w:hint="eastAsia" w:ascii="仿宋" w:hAnsi="仿宋" w:eastAsia="仿宋" w:cs="Times New Roman"/>
          <w:b w:val="0"/>
          <w:kern w:val="2"/>
          <w:sz w:val="32"/>
          <w:szCs w:val="32"/>
          <w:lang w:val="en-US" w:eastAsia="zh-CN" w:bidi="ar-SA"/>
        </w:rPr>
      </w:pPr>
      <w:r>
        <w:rPr>
          <w:rFonts w:hint="eastAsia" w:ascii="仿宋" w:hAnsi="仿宋" w:eastAsia="仿宋" w:cs="Times New Roman"/>
          <w:b w:val="0"/>
          <w:kern w:val="2"/>
          <w:sz w:val="32"/>
          <w:szCs w:val="32"/>
          <w:lang w:val="en-US" w:eastAsia="zh-CN" w:bidi="ar-SA"/>
        </w:rPr>
        <w:t>考核部门（单位）预算执行管理情况。</w:t>
      </w:r>
    </w:p>
    <w:p>
      <w:pPr>
        <w:pageBreakBefore w:val="0"/>
        <w:kinsoku/>
        <w:wordWrap/>
        <w:overflowPunct/>
        <w:topLinePunct w:val="0"/>
        <w:autoSpaceDE/>
        <w:autoSpaceDN/>
        <w:bidi w:val="0"/>
        <w:adjustRightInd/>
        <w:snapToGrid/>
        <w:spacing w:line="520" w:lineRule="exact"/>
        <w:ind w:right="0" w:rightChars="0" w:firstLine="640" w:firstLineChars="200"/>
        <w:rPr>
          <w:rFonts w:hint="eastAsia" w:ascii="仿宋" w:hAnsi="仿宋" w:eastAsia="仿宋" w:cs="Times New Roman"/>
          <w:b w:val="0"/>
          <w:kern w:val="2"/>
          <w:sz w:val="32"/>
          <w:szCs w:val="32"/>
          <w:lang w:val="en-US" w:eastAsia="zh-CN" w:bidi="ar-SA"/>
        </w:rPr>
      </w:pPr>
      <w:r>
        <w:rPr>
          <w:rFonts w:hint="eastAsia" w:ascii="仿宋" w:hAnsi="仿宋" w:eastAsia="仿宋" w:cs="Times New Roman"/>
          <w:b w:val="0"/>
          <w:kern w:val="2"/>
          <w:sz w:val="32"/>
          <w:szCs w:val="32"/>
          <w:lang w:val="en-US" w:eastAsia="zh-CN" w:bidi="ar-SA"/>
        </w:rPr>
        <w:t>考核部门（单位）预算执行管理情况；预算支出率=100%，得3分；每低于5%，扣0.5分，扣完为止；预算支出率&gt;100%，不得分。</w:t>
      </w:r>
    </w:p>
    <w:p>
      <w:pPr>
        <w:pageBreakBefore w:val="0"/>
        <w:kinsoku/>
        <w:wordWrap/>
        <w:overflowPunct/>
        <w:topLinePunct w:val="0"/>
        <w:autoSpaceDE/>
        <w:autoSpaceDN/>
        <w:bidi w:val="0"/>
        <w:adjustRightInd/>
        <w:snapToGrid/>
        <w:spacing w:line="520" w:lineRule="exact"/>
        <w:ind w:right="0" w:rightChars="0" w:firstLine="640" w:firstLineChars="200"/>
        <w:rPr>
          <w:rFonts w:hint="eastAsia" w:ascii="仿宋" w:hAnsi="仿宋" w:eastAsia="仿宋" w:cs="Times New Roman"/>
          <w:b w:val="0"/>
          <w:kern w:val="2"/>
          <w:sz w:val="32"/>
          <w:szCs w:val="32"/>
          <w:lang w:val="en-US" w:eastAsia="zh-CN" w:bidi="ar-SA"/>
        </w:rPr>
      </w:pPr>
      <w:r>
        <w:rPr>
          <w:rFonts w:hint="eastAsia" w:ascii="仿宋" w:hAnsi="仿宋" w:eastAsia="仿宋" w:cs="Times New Roman"/>
          <w:b w:val="0"/>
          <w:kern w:val="2"/>
          <w:sz w:val="32"/>
          <w:szCs w:val="32"/>
          <w:lang w:val="en-US" w:eastAsia="zh-CN" w:bidi="ar-SA"/>
        </w:rPr>
        <w:t>（8）预算资金到位率</w:t>
      </w:r>
    </w:p>
    <w:p>
      <w:pPr>
        <w:pageBreakBefore w:val="0"/>
        <w:kinsoku/>
        <w:wordWrap/>
        <w:overflowPunct/>
        <w:topLinePunct w:val="0"/>
        <w:autoSpaceDE/>
        <w:autoSpaceDN/>
        <w:bidi w:val="0"/>
        <w:adjustRightInd/>
        <w:snapToGrid/>
        <w:spacing w:line="520" w:lineRule="exact"/>
        <w:ind w:right="0" w:rightChars="0" w:firstLine="640" w:firstLineChars="200"/>
        <w:rPr>
          <w:rFonts w:hint="eastAsia" w:ascii="仿宋" w:hAnsi="仿宋" w:eastAsia="仿宋" w:cs="Times New Roman"/>
          <w:b w:val="0"/>
          <w:kern w:val="2"/>
          <w:sz w:val="32"/>
          <w:szCs w:val="32"/>
          <w:lang w:val="en-US" w:eastAsia="zh-CN" w:bidi="ar-SA"/>
        </w:rPr>
      </w:pPr>
      <w:r>
        <w:rPr>
          <w:rFonts w:hint="eastAsia" w:ascii="仿宋" w:hAnsi="仿宋" w:eastAsia="仿宋" w:cs="Times New Roman"/>
          <w:b w:val="0"/>
          <w:kern w:val="2"/>
          <w:sz w:val="32"/>
          <w:szCs w:val="32"/>
          <w:lang w:val="en-US" w:eastAsia="zh-CN" w:bidi="ar-SA"/>
        </w:rPr>
        <w:t>考核部门（单位）整体支出的预算资金到位情况。</w:t>
      </w:r>
    </w:p>
    <w:p>
      <w:pPr>
        <w:pageBreakBefore w:val="0"/>
        <w:kinsoku/>
        <w:wordWrap/>
        <w:overflowPunct/>
        <w:topLinePunct w:val="0"/>
        <w:autoSpaceDE/>
        <w:autoSpaceDN/>
        <w:bidi w:val="0"/>
        <w:adjustRightInd/>
        <w:snapToGrid/>
        <w:spacing w:line="520" w:lineRule="exact"/>
        <w:ind w:right="0" w:rightChars="0" w:firstLine="640" w:firstLineChars="200"/>
        <w:rPr>
          <w:rFonts w:hint="eastAsia" w:ascii="仿宋" w:hAnsi="仿宋" w:eastAsia="仿宋" w:cs="Times New Roman"/>
          <w:b w:val="0"/>
          <w:kern w:val="2"/>
          <w:sz w:val="32"/>
          <w:szCs w:val="32"/>
          <w:lang w:val="en-US" w:eastAsia="zh-CN" w:bidi="ar-SA"/>
        </w:rPr>
      </w:pPr>
      <w:r>
        <w:rPr>
          <w:rFonts w:hint="eastAsia" w:ascii="仿宋" w:hAnsi="仿宋" w:eastAsia="仿宋" w:cs="Times New Roman"/>
          <w:b w:val="0"/>
          <w:kern w:val="2"/>
          <w:sz w:val="32"/>
          <w:szCs w:val="32"/>
          <w:lang w:val="en-US" w:eastAsia="zh-CN" w:bidi="ar-SA"/>
        </w:rPr>
        <w:t>考核部门（单位）预算资金到位情况；预算资金到位率=100%，得3分；每低于5%，扣0.5分，扣完为止；预算资金到位率＜100%，不得分。</w:t>
      </w:r>
    </w:p>
    <w:p>
      <w:pPr>
        <w:pStyle w:val="5"/>
        <w:pageBreakBefore w:val="0"/>
        <w:numPr>
          <w:ilvl w:val="0"/>
          <w:numId w:val="3"/>
        </w:numPr>
        <w:kinsoku/>
        <w:wordWrap/>
        <w:overflowPunct/>
        <w:topLinePunct w:val="0"/>
        <w:autoSpaceDE/>
        <w:autoSpaceDN/>
        <w:bidi w:val="0"/>
        <w:adjustRightInd/>
        <w:snapToGrid/>
        <w:spacing w:after="0" w:line="520" w:lineRule="exact"/>
        <w:ind w:left="-10" w:leftChars="0" w:right="0" w:rightChars="0" w:firstLine="640" w:firstLineChars="0"/>
        <w:rPr>
          <w:rFonts w:hint="eastAsia" w:ascii="仿宋" w:hAnsi="仿宋" w:eastAsia="仿宋" w:cs="Times New Roman"/>
          <w:b w:val="0"/>
          <w:kern w:val="2"/>
          <w:sz w:val="32"/>
          <w:szCs w:val="32"/>
          <w:lang w:val="en-US" w:eastAsia="zh-CN" w:bidi="ar-SA"/>
        </w:rPr>
      </w:pPr>
      <w:r>
        <w:rPr>
          <w:rFonts w:hint="eastAsia" w:ascii="仿宋" w:hAnsi="仿宋" w:eastAsia="仿宋" w:cs="Times New Roman"/>
          <w:b w:val="0"/>
          <w:kern w:val="2"/>
          <w:sz w:val="32"/>
          <w:szCs w:val="32"/>
          <w:lang w:val="en-US" w:eastAsia="zh-CN" w:bidi="ar-SA"/>
        </w:rPr>
        <w:t>项目产出</w:t>
      </w:r>
    </w:p>
    <w:p>
      <w:pPr>
        <w:pageBreakBefore w:val="0"/>
        <w:kinsoku/>
        <w:wordWrap/>
        <w:overflowPunct/>
        <w:topLinePunct w:val="0"/>
        <w:autoSpaceDE/>
        <w:autoSpaceDN/>
        <w:bidi w:val="0"/>
        <w:adjustRightInd/>
        <w:snapToGrid/>
        <w:spacing w:line="520" w:lineRule="exact"/>
        <w:ind w:right="0" w:rightChars="0" w:firstLine="640" w:firstLineChars="20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反映部门（单位）项目产出情况。</w:t>
      </w:r>
    </w:p>
    <w:p>
      <w:pPr>
        <w:pageBreakBefore w:val="0"/>
        <w:kinsoku/>
        <w:wordWrap/>
        <w:overflowPunct/>
        <w:topLinePunct w:val="0"/>
        <w:autoSpaceDE/>
        <w:autoSpaceDN/>
        <w:bidi w:val="0"/>
        <w:adjustRightInd/>
        <w:snapToGrid/>
        <w:spacing w:line="520" w:lineRule="exact"/>
        <w:ind w:right="0" w:rightChars="0" w:firstLine="640" w:firstLineChars="200"/>
        <w:rPr>
          <w:rFonts w:hint="eastAsia" w:ascii="仿宋" w:hAnsi="仿宋" w:eastAsia="仿宋" w:cs="Times New Roman"/>
          <w:b w:val="0"/>
          <w:kern w:val="2"/>
          <w:sz w:val="32"/>
          <w:szCs w:val="32"/>
          <w:lang w:val="en-US" w:eastAsia="zh-CN" w:bidi="ar-SA"/>
        </w:rPr>
      </w:pPr>
      <w:r>
        <w:rPr>
          <w:rFonts w:hint="eastAsia" w:ascii="仿宋" w:hAnsi="仿宋" w:eastAsia="仿宋" w:cs="Times New Roman"/>
          <w:kern w:val="2"/>
          <w:sz w:val="32"/>
          <w:szCs w:val="32"/>
          <w:lang w:val="en-US" w:eastAsia="zh-CN" w:bidi="ar-SA"/>
        </w:rPr>
        <w:t>根据部门（单位）项目产出数量、质量、时效、成本进行核定得分。项目产出情况</w:t>
      </w:r>
      <w:r>
        <w:rPr>
          <w:rFonts w:hint="eastAsia" w:ascii="仿宋" w:hAnsi="仿宋" w:eastAsia="仿宋" w:cs="Times New Roman"/>
          <w:b w:val="0"/>
          <w:kern w:val="2"/>
          <w:sz w:val="32"/>
          <w:szCs w:val="32"/>
          <w:lang w:val="en-US" w:eastAsia="zh-CN" w:bidi="ar-SA"/>
        </w:rPr>
        <w:t>分值56分。</w:t>
      </w:r>
    </w:p>
    <w:p>
      <w:pPr>
        <w:pageBreakBefore w:val="0"/>
        <w:kinsoku/>
        <w:wordWrap/>
        <w:overflowPunct/>
        <w:topLinePunct w:val="0"/>
        <w:autoSpaceDE/>
        <w:autoSpaceDN/>
        <w:bidi w:val="0"/>
        <w:adjustRightInd/>
        <w:snapToGrid/>
        <w:spacing w:line="520" w:lineRule="exact"/>
        <w:ind w:right="0" w:rightChars="0" w:firstLine="640" w:firstLineChars="20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（10）项目效益</w:t>
      </w:r>
    </w:p>
    <w:p>
      <w:pPr>
        <w:pageBreakBefore w:val="0"/>
        <w:kinsoku/>
        <w:wordWrap/>
        <w:overflowPunct/>
        <w:topLinePunct w:val="0"/>
        <w:autoSpaceDE/>
        <w:autoSpaceDN/>
        <w:bidi w:val="0"/>
        <w:adjustRightInd/>
        <w:snapToGrid/>
        <w:spacing w:line="520" w:lineRule="exact"/>
        <w:ind w:right="0" w:rightChars="0" w:firstLine="640" w:firstLineChars="20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反映部门（单位）履行职责对经济发展、社会发展所带来的直接或间接影响。</w:t>
      </w:r>
    </w:p>
    <w:p>
      <w:pPr>
        <w:pageBreakBefore w:val="0"/>
        <w:kinsoku/>
        <w:wordWrap/>
        <w:overflowPunct/>
        <w:topLinePunct w:val="0"/>
        <w:autoSpaceDE/>
        <w:autoSpaceDN/>
        <w:bidi w:val="0"/>
        <w:adjustRightInd/>
        <w:snapToGrid/>
        <w:spacing w:line="520" w:lineRule="exact"/>
        <w:ind w:right="0" w:rightChars="0" w:firstLine="640" w:firstLineChars="200"/>
        <w:rPr>
          <w:rFonts w:hint="default" w:ascii="仿宋" w:hAnsi="仿宋" w:eastAsia="仿宋" w:cs="Times New Roman"/>
          <w:b w:val="0"/>
          <w:kern w:val="2"/>
          <w:sz w:val="32"/>
          <w:szCs w:val="32"/>
          <w:lang w:val="en-US" w:eastAsia="zh-CN" w:bidi="ar-SA"/>
        </w:rPr>
      </w:pPr>
      <w:r>
        <w:rPr>
          <w:rFonts w:hint="eastAsia" w:ascii="仿宋" w:hAnsi="仿宋" w:eastAsia="仿宋" w:cs="Times New Roman"/>
          <w:kern w:val="2"/>
          <w:sz w:val="32"/>
          <w:szCs w:val="32"/>
          <w:lang w:val="en-US" w:eastAsia="zh-CN" w:bidi="ar-SA"/>
        </w:rPr>
        <w:t>根据部门（单位）“三定”方案确定的职责，实际并结合绩效目标设立情况，有选择地设置个性化绩效指标，且通过绩效指标完成情况与目标值对比分析，进行核定得分。分值20分。</w:t>
      </w:r>
    </w:p>
    <w:p>
      <w:pPr>
        <w:pageBreakBefore w:val="0"/>
        <w:numPr>
          <w:ilvl w:val="0"/>
          <w:numId w:val="1"/>
        </w:numPr>
        <w:kinsoku/>
        <w:wordWrap/>
        <w:overflowPunct/>
        <w:topLinePunct w:val="0"/>
        <w:autoSpaceDE/>
        <w:autoSpaceDN/>
        <w:bidi w:val="0"/>
        <w:adjustRightInd/>
        <w:snapToGrid/>
        <w:spacing w:line="520" w:lineRule="exact"/>
        <w:ind w:left="0" w:leftChars="0" w:right="0" w:rightChars="0"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绩效评价工作过程。</w:t>
      </w:r>
    </w:p>
    <w:p>
      <w:pPr>
        <w:pageBreakBefore w:val="0"/>
        <w:kinsoku/>
        <w:wordWrap/>
        <w:overflowPunct/>
        <w:topLinePunct w:val="0"/>
        <w:autoSpaceDE/>
        <w:autoSpaceDN/>
        <w:bidi w:val="0"/>
        <w:adjustRightInd/>
        <w:snapToGrid/>
        <w:spacing w:line="520" w:lineRule="exact"/>
        <w:ind w:right="0" w:rightChars="0" w:firstLine="643" w:firstLineChars="200"/>
        <w:rPr>
          <w:rFonts w:hint="eastAsia" w:ascii="仿宋" w:hAnsi="仿宋" w:eastAsia="仿宋" w:cs="Times New Roman"/>
          <w:b/>
          <w:bCs/>
          <w:kern w:val="2"/>
          <w:sz w:val="32"/>
          <w:szCs w:val="32"/>
          <w:lang w:val="en-US" w:eastAsia="zh-CN" w:bidi="ar-SA"/>
        </w:rPr>
      </w:pPr>
      <w:r>
        <w:rPr>
          <w:rFonts w:hint="eastAsia" w:ascii="仿宋" w:hAnsi="仿宋" w:eastAsia="仿宋" w:cs="Times New Roman"/>
          <w:b/>
          <w:bCs/>
          <w:kern w:val="2"/>
          <w:sz w:val="32"/>
          <w:szCs w:val="32"/>
          <w:lang w:val="en-US" w:eastAsia="zh-CN" w:bidi="ar-SA"/>
        </w:rPr>
        <w:t>1.前期准备阶段</w:t>
      </w:r>
    </w:p>
    <w:p>
      <w:pPr>
        <w:pageBreakBefore w:val="0"/>
        <w:kinsoku/>
        <w:wordWrap/>
        <w:overflowPunct/>
        <w:topLinePunct w:val="0"/>
        <w:autoSpaceDE/>
        <w:autoSpaceDN/>
        <w:bidi w:val="0"/>
        <w:adjustRightInd/>
        <w:snapToGrid/>
        <w:spacing w:line="520" w:lineRule="exact"/>
        <w:ind w:right="0" w:rightChars="0" w:firstLine="640" w:firstLineChars="20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一是成立绩效评价小组，确定评价人员及各自职责分工；二是收集与评价项目有关文件及相关资料，对预算项目和资金的具体情况进行调研，并制定初步绩效评价方案。</w:t>
      </w:r>
    </w:p>
    <w:p>
      <w:pPr>
        <w:pageBreakBefore w:val="0"/>
        <w:numPr>
          <w:ilvl w:val="0"/>
          <w:numId w:val="4"/>
        </w:numPr>
        <w:kinsoku/>
        <w:wordWrap/>
        <w:overflowPunct/>
        <w:topLinePunct w:val="0"/>
        <w:autoSpaceDE/>
        <w:autoSpaceDN/>
        <w:bidi w:val="0"/>
        <w:adjustRightInd/>
        <w:snapToGrid/>
        <w:spacing w:line="520" w:lineRule="exact"/>
        <w:ind w:right="0" w:rightChars="0" w:firstLine="643" w:firstLineChars="200"/>
        <w:rPr>
          <w:rFonts w:hint="eastAsia" w:ascii="仿宋" w:hAnsi="仿宋" w:eastAsia="仿宋" w:cs="Times New Roman"/>
          <w:b/>
          <w:bCs/>
          <w:kern w:val="2"/>
          <w:sz w:val="32"/>
          <w:szCs w:val="32"/>
          <w:lang w:val="en-US" w:eastAsia="zh-CN" w:bidi="ar-SA"/>
        </w:rPr>
      </w:pPr>
      <w:r>
        <w:rPr>
          <w:rFonts w:hint="eastAsia" w:ascii="仿宋" w:hAnsi="仿宋" w:eastAsia="仿宋" w:cs="Times New Roman"/>
          <w:b/>
          <w:bCs/>
          <w:kern w:val="2"/>
          <w:sz w:val="32"/>
          <w:szCs w:val="32"/>
          <w:lang w:val="en-US" w:eastAsia="zh-CN" w:bidi="ar-SA"/>
        </w:rPr>
        <w:t>方案制定阶段</w:t>
      </w:r>
    </w:p>
    <w:p>
      <w:pPr>
        <w:pageBreakBefore w:val="0"/>
        <w:numPr>
          <w:ilvl w:val="0"/>
          <w:numId w:val="0"/>
        </w:numPr>
        <w:kinsoku/>
        <w:wordWrap/>
        <w:overflowPunct/>
        <w:topLinePunct w:val="0"/>
        <w:autoSpaceDE/>
        <w:autoSpaceDN/>
        <w:bidi w:val="0"/>
        <w:adjustRightInd/>
        <w:snapToGrid/>
        <w:spacing w:line="520" w:lineRule="exact"/>
        <w:ind w:right="0" w:rightChars="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 xml:space="preserve">    包括评价的依据、目的、范围、对象、方法、指标体系等，评价指标体系主要包括各级指标及权重、评分细则及标准等。</w:t>
      </w:r>
    </w:p>
    <w:p>
      <w:pPr>
        <w:pageBreakBefore w:val="0"/>
        <w:kinsoku/>
        <w:wordWrap/>
        <w:overflowPunct/>
        <w:topLinePunct w:val="0"/>
        <w:autoSpaceDE/>
        <w:autoSpaceDN/>
        <w:bidi w:val="0"/>
        <w:adjustRightInd/>
        <w:snapToGrid/>
        <w:spacing w:line="520" w:lineRule="exact"/>
        <w:ind w:right="0" w:rightChars="0" w:firstLine="643" w:firstLineChars="200"/>
        <w:rPr>
          <w:rFonts w:hint="eastAsia" w:ascii="仿宋" w:hAnsi="仿宋" w:eastAsia="仿宋" w:cs="Times New Roman"/>
          <w:b/>
          <w:bCs/>
          <w:kern w:val="2"/>
          <w:sz w:val="32"/>
          <w:szCs w:val="32"/>
          <w:lang w:val="en-US" w:eastAsia="zh-CN" w:bidi="ar-SA"/>
        </w:rPr>
      </w:pPr>
      <w:r>
        <w:rPr>
          <w:rFonts w:hint="eastAsia" w:ascii="仿宋" w:hAnsi="仿宋" w:eastAsia="仿宋" w:cs="Times New Roman"/>
          <w:b/>
          <w:bCs/>
          <w:kern w:val="2"/>
          <w:sz w:val="32"/>
          <w:szCs w:val="32"/>
          <w:lang w:val="en-US" w:eastAsia="zh-CN" w:bidi="ar-SA"/>
        </w:rPr>
        <w:t>3.组织实施阶段</w:t>
      </w:r>
    </w:p>
    <w:p>
      <w:pPr>
        <w:pageBreakBefore w:val="0"/>
        <w:kinsoku/>
        <w:wordWrap/>
        <w:overflowPunct/>
        <w:topLinePunct w:val="0"/>
        <w:autoSpaceDE/>
        <w:autoSpaceDN/>
        <w:bidi w:val="0"/>
        <w:adjustRightInd/>
        <w:snapToGrid/>
        <w:spacing w:line="520" w:lineRule="exact"/>
        <w:ind w:right="0" w:rightChars="0" w:firstLine="640" w:firstLineChars="20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评价人员采用定量分析和定性分析相结合的方法，明确现场核查的重点内容，根据设定的评价指标体系分析与研判，得出整体评价结论。</w:t>
      </w:r>
    </w:p>
    <w:p>
      <w:pPr>
        <w:pageBreakBefore w:val="0"/>
        <w:kinsoku/>
        <w:wordWrap/>
        <w:overflowPunct/>
        <w:topLinePunct w:val="0"/>
        <w:autoSpaceDE/>
        <w:autoSpaceDN/>
        <w:bidi w:val="0"/>
        <w:adjustRightInd/>
        <w:snapToGrid/>
        <w:spacing w:line="520" w:lineRule="exact"/>
        <w:ind w:right="0" w:rightChars="0" w:firstLine="643" w:firstLineChars="200"/>
        <w:rPr>
          <w:rFonts w:hint="eastAsia" w:ascii="仿宋" w:hAnsi="仿宋" w:eastAsia="仿宋" w:cs="Times New Roman"/>
          <w:b/>
          <w:bCs/>
          <w:kern w:val="2"/>
          <w:sz w:val="32"/>
          <w:szCs w:val="32"/>
          <w:lang w:val="en-US" w:eastAsia="zh-CN" w:bidi="ar-SA"/>
        </w:rPr>
      </w:pPr>
      <w:r>
        <w:rPr>
          <w:rFonts w:hint="eastAsia" w:ascii="仿宋" w:hAnsi="仿宋" w:eastAsia="仿宋" w:cs="Times New Roman"/>
          <w:b/>
          <w:bCs/>
          <w:kern w:val="2"/>
          <w:sz w:val="32"/>
          <w:szCs w:val="32"/>
          <w:lang w:val="en-US" w:eastAsia="zh-CN" w:bidi="ar-SA"/>
        </w:rPr>
        <w:t>4.报告形成阶段</w:t>
      </w:r>
    </w:p>
    <w:p>
      <w:pPr>
        <w:pageBreakBefore w:val="0"/>
        <w:kinsoku/>
        <w:wordWrap/>
        <w:overflowPunct/>
        <w:topLinePunct w:val="0"/>
        <w:autoSpaceDE/>
        <w:autoSpaceDN/>
        <w:bidi w:val="0"/>
        <w:adjustRightInd/>
        <w:snapToGrid/>
        <w:spacing w:line="520" w:lineRule="exact"/>
        <w:ind w:right="0" w:rightChars="0" w:firstLine="640" w:firstLineChars="200"/>
        <w:rPr>
          <w:rFonts w:hint="eastAsia"/>
        </w:rPr>
      </w:pPr>
      <w:r>
        <w:rPr>
          <w:rFonts w:hint="eastAsia" w:ascii="仿宋" w:hAnsi="仿宋" w:eastAsia="仿宋" w:cs="Times New Roman"/>
          <w:kern w:val="2"/>
          <w:sz w:val="32"/>
          <w:szCs w:val="32"/>
          <w:lang w:val="en-US" w:eastAsia="zh-CN" w:bidi="ar-SA"/>
        </w:rPr>
        <w:t>评价组按照绩效评价原则和规范对评价过程中收集资料进行归纳、分析、汇总，依据设定的绩效评价指标体系进行评分，并撰写绩效评价报告。</w:t>
      </w:r>
    </w:p>
    <w:p>
      <w:pPr>
        <w:pageBreakBefore w:val="0"/>
        <w:kinsoku/>
        <w:wordWrap/>
        <w:overflowPunct/>
        <w:topLinePunct w:val="0"/>
        <w:autoSpaceDE/>
        <w:autoSpaceDN/>
        <w:bidi w:val="0"/>
        <w:adjustRightInd/>
        <w:snapToGrid/>
        <w:spacing w:line="520" w:lineRule="exact"/>
        <w:ind w:right="0" w:rightChars="0" w:firstLine="640" w:firstLineChars="200"/>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三、综合评价情况及评价结论（附相关评分表）</w:t>
      </w:r>
    </w:p>
    <w:p>
      <w:pPr>
        <w:pageBreakBefore w:val="0"/>
        <w:kinsoku/>
        <w:wordWrap/>
        <w:overflowPunct/>
        <w:topLinePunct w:val="0"/>
        <w:autoSpaceDE/>
        <w:autoSpaceDN/>
        <w:bidi w:val="0"/>
        <w:adjustRightInd/>
        <w:snapToGrid/>
        <w:spacing w:line="520" w:lineRule="exact"/>
        <w:ind w:right="0" w:rightChars="0" w:firstLine="640" w:firstLineChars="20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绩效评价结果的评分与对应如下：90-100分对应为“优”；80-90分（不含90分）对应为“良”；60-80分（不含80分）对应为“中”；60分以下（不含60分），对应为“差”，</w:t>
      </w:r>
      <w:r>
        <w:rPr>
          <w:rFonts w:ascii="仿宋_GB2312" w:hAnsi="仿宋_GB2312" w:eastAsia="仿宋_GB2312" w:cs="仿宋_GB2312"/>
          <w:color w:val="000000"/>
          <w:kern w:val="0"/>
          <w:sz w:val="31"/>
          <w:szCs w:val="31"/>
          <w:lang w:val="en-US" w:eastAsia="zh-CN" w:bidi="ar"/>
        </w:rPr>
        <w:t>202</w:t>
      </w:r>
      <w:r>
        <w:rPr>
          <w:rFonts w:hint="eastAsia" w:ascii="仿宋_GB2312" w:hAnsi="仿宋_GB2312" w:eastAsia="仿宋_GB2312" w:cs="仿宋_GB2312"/>
          <w:color w:val="000000"/>
          <w:kern w:val="0"/>
          <w:sz w:val="31"/>
          <w:szCs w:val="31"/>
          <w:lang w:val="en-US" w:eastAsia="zh-CN" w:bidi="ar"/>
        </w:rPr>
        <w:t>3</w:t>
      </w:r>
      <w:r>
        <w:rPr>
          <w:rFonts w:ascii="仿宋_GB2312" w:hAnsi="仿宋_GB2312" w:eastAsia="仿宋_GB2312" w:cs="仿宋_GB2312"/>
          <w:color w:val="000000"/>
          <w:kern w:val="0"/>
          <w:sz w:val="31"/>
          <w:szCs w:val="31"/>
          <w:lang w:val="en-US" w:eastAsia="zh-CN" w:bidi="ar"/>
        </w:rPr>
        <w:t>年</w:t>
      </w:r>
      <w:r>
        <w:rPr>
          <w:rFonts w:hint="eastAsia" w:ascii="仿宋_GB2312" w:hAnsi="仿宋_GB2312" w:eastAsia="仿宋_GB2312" w:cs="仿宋_GB2312"/>
          <w:color w:val="000000"/>
          <w:kern w:val="0"/>
          <w:sz w:val="31"/>
          <w:szCs w:val="31"/>
          <w:lang w:val="en-US" w:eastAsia="zh-CN" w:bidi="ar"/>
        </w:rPr>
        <w:t>财政预算安排354.96万元建设局机关档案室项目</w:t>
      </w:r>
      <w:r>
        <w:rPr>
          <w:rFonts w:ascii="仿宋_GB2312" w:hAnsi="仿宋_GB2312" w:eastAsia="仿宋_GB2312" w:cs="仿宋_GB2312"/>
          <w:color w:val="000000"/>
          <w:kern w:val="0"/>
          <w:sz w:val="31"/>
          <w:szCs w:val="31"/>
          <w:lang w:val="en-US" w:eastAsia="zh-CN" w:bidi="ar"/>
        </w:rPr>
        <w:t>开展绩效自评</w:t>
      </w:r>
      <w:r>
        <w:rPr>
          <w:rFonts w:hint="eastAsia" w:ascii="仿宋_GB2312" w:hAnsi="仿宋_GB2312" w:eastAsia="仿宋_GB2312" w:cs="仿宋_GB2312"/>
          <w:color w:val="000000"/>
          <w:kern w:val="0"/>
          <w:sz w:val="31"/>
          <w:szCs w:val="31"/>
          <w:lang w:val="en-US" w:eastAsia="zh-CN" w:bidi="ar"/>
        </w:rPr>
        <w:t>90</w:t>
      </w:r>
      <w:r>
        <w:rPr>
          <w:rFonts w:hint="eastAsia" w:ascii="仿宋" w:hAnsi="仿宋" w:eastAsia="仿宋" w:cs="Times New Roman"/>
          <w:kern w:val="2"/>
          <w:sz w:val="32"/>
          <w:szCs w:val="32"/>
          <w:lang w:val="en-US" w:eastAsia="zh-CN" w:bidi="ar-SA"/>
        </w:rPr>
        <w:t>，评级为“优”。具体如下：</w:t>
      </w:r>
    </w:p>
    <w:p>
      <w:pPr>
        <w:pStyle w:val="5"/>
        <w:pageBreakBefore w:val="0"/>
        <w:kinsoku/>
        <w:wordWrap/>
        <w:overflowPunct/>
        <w:topLinePunct w:val="0"/>
        <w:autoSpaceDE/>
        <w:autoSpaceDN/>
        <w:bidi w:val="0"/>
        <w:adjustRightInd/>
        <w:snapToGrid/>
        <w:spacing w:after="0" w:line="520" w:lineRule="exact"/>
        <w:ind w:left="0" w:leftChars="0" w:right="0" w:rightChars="0" w:firstLine="0" w:firstLineChars="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 xml:space="preserve">   </w:t>
      </w:r>
    </w:p>
    <w:tbl>
      <w:tblPr>
        <w:tblStyle w:val="8"/>
        <w:tblW w:w="9177"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1"/>
        <w:gridCol w:w="899"/>
        <w:gridCol w:w="936"/>
        <w:gridCol w:w="874"/>
        <w:gridCol w:w="898"/>
        <w:gridCol w:w="481"/>
        <w:gridCol w:w="848"/>
        <w:gridCol w:w="937"/>
        <w:gridCol w:w="874"/>
        <w:gridCol w:w="911"/>
        <w:gridCol w:w="8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15" w:hRule="atLeast"/>
        </w:trPr>
        <w:tc>
          <w:tcPr>
            <w:tcW w:w="15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760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both"/>
              <w:textAlignment w:val="center"/>
              <w:rPr>
                <w:rFonts w:hint="eastAsia" w:ascii="仿宋_GB2312" w:hAnsi="宋体" w:eastAsia="仿宋_GB2312" w:cs="仿宋_GB2312"/>
                <w:i w:val="0"/>
                <w:iCs w:val="0"/>
                <w:color w:val="000000"/>
                <w:sz w:val="21"/>
                <w:szCs w:val="21"/>
                <w:u w:val="none"/>
                <w:lang w:eastAsia="zh-CN"/>
              </w:rPr>
            </w:pPr>
            <w:r>
              <w:rPr>
                <w:rFonts w:hint="eastAsia" w:ascii="仿宋_GB2312" w:hAnsi="宋体" w:eastAsia="仿宋_GB2312" w:cs="仿宋_GB2312"/>
                <w:i w:val="0"/>
                <w:iCs w:val="0"/>
                <w:color w:val="000000"/>
                <w:sz w:val="21"/>
                <w:szCs w:val="21"/>
                <w:u w:val="none"/>
                <w:lang w:eastAsia="zh-CN"/>
              </w:rPr>
              <w:t>档案数字化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trPr>
        <w:tc>
          <w:tcPr>
            <w:tcW w:w="15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40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26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西藏昌都市</w:t>
            </w:r>
            <w:r>
              <w:rPr>
                <w:rFonts w:hint="eastAsia" w:ascii="宋体" w:hAnsi="宋体" w:cs="宋体"/>
                <w:i w:val="0"/>
                <w:iCs w:val="0"/>
                <w:color w:val="000000"/>
                <w:kern w:val="0"/>
                <w:sz w:val="18"/>
                <w:szCs w:val="18"/>
                <w:u w:val="none"/>
                <w:lang w:val="en-US" w:eastAsia="zh-CN" w:bidi="ar"/>
              </w:rPr>
              <w:t>财政局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trPr>
        <w:tc>
          <w:tcPr>
            <w:tcW w:w="15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p>
        </w:tc>
        <w:tc>
          <w:tcPr>
            <w:tcW w:w="18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trPr>
        <w:tc>
          <w:tcPr>
            <w:tcW w:w="15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18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0</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3549600</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default" w:ascii="宋体" w:hAnsi="宋体" w:eastAsia="宋体" w:cs="宋体"/>
                <w:i w:val="0"/>
                <w:iCs w:val="0"/>
                <w:color w:val="000000"/>
                <w:sz w:val="18"/>
                <w:szCs w:val="18"/>
                <w:u w:val="none"/>
                <w:lang w:val="en-US"/>
              </w:rPr>
            </w:pPr>
            <w:r>
              <w:rPr>
                <w:rFonts w:hint="default" w:ascii="宋体" w:hAnsi="宋体" w:eastAsia="宋体" w:cs="宋体"/>
                <w:i w:val="0"/>
                <w:iCs w:val="0"/>
                <w:color w:val="000000"/>
                <w:sz w:val="18"/>
                <w:szCs w:val="18"/>
                <w:u w:val="none"/>
                <w:lang w:val="en-US"/>
              </w:rPr>
              <w:t>2819586</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80%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trPr>
        <w:tc>
          <w:tcPr>
            <w:tcW w:w="15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rPr>
                <w:rFonts w:hint="eastAsia" w:ascii="宋体" w:hAnsi="宋体" w:eastAsia="宋体" w:cs="宋体"/>
                <w:i w:val="0"/>
                <w:iCs w:val="0"/>
                <w:color w:val="000000"/>
                <w:sz w:val="24"/>
                <w:szCs w:val="24"/>
                <w:u w:val="none"/>
              </w:rPr>
            </w:pPr>
          </w:p>
        </w:tc>
        <w:tc>
          <w:tcPr>
            <w:tcW w:w="18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0</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3549600</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default" w:ascii="宋体" w:hAnsi="宋体" w:eastAsia="宋体" w:cs="宋体"/>
                <w:i w:val="0"/>
                <w:iCs w:val="0"/>
                <w:color w:val="000000"/>
                <w:sz w:val="18"/>
                <w:szCs w:val="18"/>
                <w:u w:val="none"/>
                <w:lang w:val="en-US"/>
              </w:rPr>
            </w:pPr>
            <w:r>
              <w:rPr>
                <w:rFonts w:hint="default" w:ascii="宋体" w:hAnsi="宋体" w:eastAsia="宋体" w:cs="宋体"/>
                <w:i w:val="0"/>
                <w:iCs w:val="0"/>
                <w:color w:val="000000"/>
                <w:sz w:val="18"/>
                <w:szCs w:val="18"/>
                <w:u w:val="none"/>
                <w:lang w:val="en-US"/>
              </w:rPr>
              <w:t>2819586</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80%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trPr>
        <w:tc>
          <w:tcPr>
            <w:tcW w:w="15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rPr>
                <w:rFonts w:hint="eastAsia" w:ascii="宋体" w:hAnsi="宋体" w:eastAsia="宋体" w:cs="宋体"/>
                <w:i w:val="0"/>
                <w:iCs w:val="0"/>
                <w:color w:val="000000"/>
                <w:sz w:val="24"/>
                <w:szCs w:val="24"/>
                <w:u w:val="none"/>
              </w:rPr>
            </w:pPr>
          </w:p>
        </w:tc>
        <w:tc>
          <w:tcPr>
            <w:tcW w:w="18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r>
              <w:rPr>
                <w:rStyle w:val="9"/>
                <w:lang w:val="en-US" w:eastAsia="zh-CN" w:bidi="ar"/>
              </w:rPr>
              <w:t>上年结转资金</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trPr>
        <w:tc>
          <w:tcPr>
            <w:tcW w:w="15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rPr>
                <w:rFonts w:hint="eastAsia" w:ascii="宋体" w:hAnsi="宋体" w:eastAsia="宋体" w:cs="宋体"/>
                <w:i w:val="0"/>
                <w:iCs w:val="0"/>
                <w:color w:val="000000"/>
                <w:sz w:val="24"/>
                <w:szCs w:val="24"/>
                <w:u w:val="none"/>
              </w:rPr>
            </w:pPr>
          </w:p>
        </w:tc>
        <w:tc>
          <w:tcPr>
            <w:tcW w:w="18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r>
              <w:rPr>
                <w:rStyle w:val="9"/>
                <w:lang w:val="en-US" w:eastAsia="zh-CN" w:bidi="ar"/>
              </w:rPr>
              <w:t>其他资金</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trPr>
        <w:tc>
          <w:tcPr>
            <w:tcW w:w="6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493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35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trPr>
        <w:tc>
          <w:tcPr>
            <w:tcW w:w="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c>
          <w:tcPr>
            <w:tcW w:w="493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为进一步规范局机关档案管理，有效保护和利用好原始档案</w:t>
            </w:r>
            <w:r>
              <w:rPr>
                <w:rFonts w:hint="eastAsia" w:ascii="宋体" w:hAnsi="宋体" w:cs="宋体"/>
                <w:i w:val="0"/>
                <w:iCs w:val="0"/>
                <w:color w:val="000000"/>
                <w:kern w:val="0"/>
                <w:sz w:val="18"/>
                <w:szCs w:val="18"/>
                <w:u w:val="none"/>
                <w:lang w:val="en-US" w:eastAsia="zh-CN" w:bidi="ar"/>
              </w:rPr>
              <w:t>。</w:t>
            </w:r>
          </w:p>
        </w:tc>
        <w:tc>
          <w:tcPr>
            <w:tcW w:w="35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lang w:eastAsia="zh-CN"/>
              </w:rPr>
            </w:pPr>
            <w:r>
              <w:rPr>
                <w:rFonts w:hint="eastAsia" w:ascii="宋体" w:hAnsi="宋体" w:cs="宋体"/>
                <w:i w:val="0"/>
                <w:iCs w:val="0"/>
                <w:color w:val="000000"/>
                <w:sz w:val="18"/>
                <w:szCs w:val="18"/>
                <w:u w:val="none"/>
                <w:lang w:eastAsia="zh-CN"/>
              </w:rPr>
              <w:t>完成年初目标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trPr>
        <w:tc>
          <w:tcPr>
            <w:tcW w:w="6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8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225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w:t>
            </w:r>
          </w:p>
        </w:tc>
        <w:tc>
          <w:tcPr>
            <w:tcW w:w="8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9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8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c>
          <w:tcPr>
            <w:tcW w:w="225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指标值</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完成值</w:t>
            </w:r>
          </w:p>
        </w:tc>
        <w:tc>
          <w:tcPr>
            <w:tcW w:w="8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c>
          <w:tcPr>
            <w:tcW w:w="8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项目决策情况（12分）</w:t>
            </w: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项目目标</w:t>
            </w:r>
          </w:p>
        </w:tc>
        <w:tc>
          <w:tcPr>
            <w:tcW w:w="22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指标1：项目目标合理性</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合理、充分</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合理</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c>
          <w:tcPr>
            <w:tcW w:w="22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指标2：项目目标完成率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93%</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预算编制</w:t>
            </w:r>
          </w:p>
        </w:tc>
        <w:tc>
          <w:tcPr>
            <w:tcW w:w="22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指标1：预算编制合理性</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合理、充分</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合理</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c>
          <w:tcPr>
            <w:tcW w:w="22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指标2：预算编制合规性</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合规</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合规</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c>
          <w:tcPr>
            <w:tcW w:w="8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项目过程情况（12分）</w:t>
            </w: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项目管理</w:t>
            </w:r>
          </w:p>
        </w:tc>
        <w:tc>
          <w:tcPr>
            <w:tcW w:w="22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指标1：项目实施程序合规性</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合规</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合规</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c>
          <w:tcPr>
            <w:tcW w:w="22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指标2：项目监管到位性</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监管到位</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较好</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资金管理</w:t>
            </w:r>
          </w:p>
        </w:tc>
        <w:tc>
          <w:tcPr>
            <w:tcW w:w="22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指标1：预算资金支出率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100</w:t>
            </w:r>
            <w:r>
              <w:rPr>
                <w:rFonts w:hint="eastAsia" w:ascii="宋体" w:hAnsi="宋体" w:eastAsia="宋体" w:cs="宋体"/>
                <w:i w:val="0"/>
                <w:iCs w:val="0"/>
                <w:color w:val="000000"/>
                <w:kern w:val="0"/>
                <w:sz w:val="18"/>
                <w:szCs w:val="18"/>
                <w:u w:val="none"/>
                <w:lang w:val="en-US" w:eastAsia="zh-CN" w:bidi="ar"/>
              </w:rPr>
              <w:t>%</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c>
          <w:tcPr>
            <w:tcW w:w="22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指标2：预算资金到位率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trPr>
        <w:tc>
          <w:tcPr>
            <w:tcW w:w="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c>
          <w:tcPr>
            <w:tcW w:w="8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项目产出情况(56分)</w:t>
            </w: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22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w:t>
            </w:r>
            <w:r>
              <w:rPr>
                <w:rStyle w:val="9"/>
                <w:lang w:val="en-US" w:eastAsia="zh-CN" w:bidi="ar"/>
              </w:rPr>
              <w:t>成立档案数字化室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=1间</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1</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trPr>
        <w:tc>
          <w:tcPr>
            <w:tcW w:w="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c>
          <w:tcPr>
            <w:tcW w:w="22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w:t>
            </w:r>
            <w:r>
              <w:rPr>
                <w:rFonts w:hint="eastAsia" w:ascii="宋体" w:hAnsi="宋体" w:cs="宋体"/>
                <w:i w:val="0"/>
                <w:iCs w:val="0"/>
                <w:color w:val="000000"/>
                <w:kern w:val="0"/>
                <w:sz w:val="18"/>
                <w:szCs w:val="18"/>
                <w:u w:val="none"/>
                <w:lang w:val="en-US" w:eastAsia="zh-CN" w:bidi="ar"/>
              </w:rPr>
              <w:t>注入资金</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w:t>
            </w:r>
            <w:r>
              <w:rPr>
                <w:rFonts w:hint="eastAsia" w:ascii="宋体" w:hAnsi="宋体" w:cs="宋体"/>
                <w:i w:val="0"/>
                <w:iCs w:val="0"/>
                <w:color w:val="000000"/>
                <w:kern w:val="0"/>
                <w:sz w:val="18"/>
                <w:szCs w:val="18"/>
                <w:u w:val="none"/>
                <w:lang w:val="en-US" w:eastAsia="zh-CN" w:bidi="ar"/>
              </w:rPr>
              <w:t>3549600</w:t>
            </w:r>
            <w:r>
              <w:rPr>
                <w:rFonts w:hint="eastAsia" w:ascii="宋体" w:hAnsi="宋体" w:cs="宋体"/>
                <w:i w:val="0"/>
                <w:iCs w:val="0"/>
                <w:color w:val="000000"/>
                <w:sz w:val="18"/>
                <w:szCs w:val="18"/>
                <w:u w:val="none"/>
                <w:lang w:val="en-US" w:eastAsia="zh-CN"/>
              </w:rPr>
              <w:t>元</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3549600</w:t>
            </w:r>
            <w:r>
              <w:rPr>
                <w:rFonts w:hint="eastAsia" w:ascii="宋体" w:hAnsi="宋体" w:cs="宋体"/>
                <w:i w:val="0"/>
                <w:iCs w:val="0"/>
                <w:color w:val="000000"/>
                <w:sz w:val="18"/>
                <w:szCs w:val="18"/>
                <w:u w:val="none"/>
                <w:lang w:val="en-US" w:eastAsia="zh-CN"/>
              </w:rPr>
              <w:t>元</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trPr>
        <w:tc>
          <w:tcPr>
            <w:tcW w:w="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22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w:t>
            </w:r>
            <w:r>
              <w:rPr>
                <w:rFonts w:hint="eastAsia" w:ascii="宋体" w:hAnsi="宋体" w:cs="宋体"/>
                <w:i w:val="0"/>
                <w:iCs w:val="0"/>
                <w:color w:val="000000"/>
                <w:kern w:val="0"/>
                <w:sz w:val="18"/>
                <w:szCs w:val="18"/>
                <w:u w:val="none"/>
                <w:lang w:val="en-US" w:eastAsia="zh-CN" w:bidi="ar"/>
              </w:rPr>
              <w:t>整理原始档案</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规范</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lang w:eastAsia="zh-CN"/>
              </w:rPr>
            </w:pPr>
            <w:r>
              <w:rPr>
                <w:rFonts w:hint="eastAsia" w:ascii="宋体" w:hAnsi="宋体" w:cs="宋体"/>
                <w:i w:val="0"/>
                <w:iCs w:val="0"/>
                <w:color w:val="000000"/>
                <w:sz w:val="18"/>
                <w:szCs w:val="18"/>
                <w:u w:val="none"/>
                <w:lang w:eastAsia="zh-CN"/>
              </w:rPr>
              <w:t>规范</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5" w:hRule="atLeast"/>
        </w:trPr>
        <w:tc>
          <w:tcPr>
            <w:tcW w:w="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c>
          <w:tcPr>
            <w:tcW w:w="22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w:t>
            </w:r>
            <w:r>
              <w:rPr>
                <w:rFonts w:hint="eastAsia" w:ascii="宋体" w:hAnsi="宋体" w:cs="宋体"/>
                <w:i w:val="0"/>
                <w:iCs w:val="0"/>
                <w:color w:val="000000"/>
                <w:kern w:val="0"/>
                <w:sz w:val="18"/>
                <w:szCs w:val="18"/>
                <w:u w:val="none"/>
                <w:lang w:val="en-US" w:eastAsia="zh-CN" w:bidi="ar"/>
              </w:rPr>
              <w:t>规范档案资料</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规范</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规范</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5" w:hRule="atLeast"/>
        </w:trPr>
        <w:tc>
          <w:tcPr>
            <w:tcW w:w="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22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w:t>
            </w:r>
            <w:r>
              <w:rPr>
                <w:rFonts w:hint="eastAsia" w:ascii="宋体" w:hAnsi="宋体" w:eastAsia="宋体" w:cs="宋体"/>
                <w:i w:val="0"/>
                <w:iCs w:val="0"/>
                <w:color w:val="000000"/>
                <w:sz w:val="18"/>
                <w:szCs w:val="18"/>
                <w:u w:val="none"/>
                <w:lang w:val="en-US" w:eastAsia="zh-CN"/>
              </w:rPr>
              <w:t>壮大国有资本</w:t>
            </w:r>
            <w:r>
              <w:rPr>
                <w:rStyle w:val="10"/>
                <w:lang w:val="en-US" w:eastAsia="zh-CN" w:bidi="ar"/>
              </w:rPr>
              <w:t>设定目标按时完成率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trPr>
        <w:tc>
          <w:tcPr>
            <w:tcW w:w="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c>
          <w:tcPr>
            <w:tcW w:w="22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w:t>
            </w:r>
            <w:r>
              <w:rPr>
                <w:rStyle w:val="9"/>
                <w:lang w:val="en-US" w:eastAsia="zh-CN" w:bidi="ar"/>
              </w:rPr>
              <w:t>资金拨付及时性</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trPr>
        <w:tc>
          <w:tcPr>
            <w:tcW w:w="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2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w:t>
            </w:r>
            <w:r>
              <w:rPr>
                <w:rFonts w:hint="eastAsia" w:ascii="宋体" w:hAnsi="宋体" w:eastAsia="宋体" w:cs="宋体"/>
                <w:i w:val="0"/>
                <w:iCs w:val="0"/>
                <w:color w:val="000000"/>
                <w:sz w:val="18"/>
                <w:szCs w:val="18"/>
                <w:u w:val="none"/>
                <w:lang w:val="en-US" w:eastAsia="zh-CN"/>
              </w:rPr>
              <w:t>壮大国有资本</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=3549600</w:t>
            </w:r>
            <w:r>
              <w:rPr>
                <w:rFonts w:hint="eastAsia" w:ascii="宋体" w:hAnsi="宋体" w:cs="宋体"/>
                <w:i w:val="0"/>
                <w:iCs w:val="0"/>
                <w:color w:val="000000"/>
                <w:sz w:val="18"/>
                <w:szCs w:val="18"/>
                <w:u w:val="none"/>
                <w:lang w:val="en-US" w:eastAsia="zh-CN"/>
              </w:rPr>
              <w:t>元</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3549600</w:t>
            </w:r>
            <w:r>
              <w:rPr>
                <w:rFonts w:hint="eastAsia" w:ascii="宋体" w:hAnsi="宋体" w:cs="宋体"/>
                <w:i w:val="0"/>
                <w:iCs w:val="0"/>
                <w:color w:val="000000"/>
                <w:sz w:val="18"/>
                <w:szCs w:val="18"/>
                <w:u w:val="none"/>
                <w:lang w:val="en-US" w:eastAsia="zh-CN"/>
              </w:rPr>
              <w:t>元</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5" w:hRule="atLeast"/>
        </w:trPr>
        <w:tc>
          <w:tcPr>
            <w:tcW w:w="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c>
          <w:tcPr>
            <w:tcW w:w="8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项目效益情况（20分）</w:t>
            </w:r>
          </w:p>
        </w:tc>
        <w:tc>
          <w:tcPr>
            <w:tcW w:w="93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w:t>
            </w:r>
          </w:p>
        </w:tc>
        <w:tc>
          <w:tcPr>
            <w:tcW w:w="22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w:t>
            </w:r>
            <w:r>
              <w:rPr>
                <w:rFonts w:hint="eastAsia" w:ascii="宋体" w:hAnsi="宋体" w:cs="宋体"/>
                <w:i w:val="0"/>
                <w:iCs w:val="0"/>
                <w:color w:val="000000"/>
                <w:kern w:val="0"/>
                <w:sz w:val="18"/>
                <w:szCs w:val="18"/>
                <w:u w:val="none"/>
                <w:lang w:val="en-US" w:eastAsia="zh-CN" w:bidi="ar"/>
              </w:rPr>
              <w:t>有利建立长效机制</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有利</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有利</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trPr>
        <w:tc>
          <w:tcPr>
            <w:tcW w:w="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c>
          <w:tcPr>
            <w:tcW w:w="93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w:t>
            </w:r>
          </w:p>
        </w:tc>
        <w:tc>
          <w:tcPr>
            <w:tcW w:w="22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w:t>
            </w:r>
            <w:r>
              <w:rPr>
                <w:rFonts w:hint="eastAsia" w:ascii="宋体" w:hAnsi="宋体" w:cs="宋体"/>
                <w:i w:val="0"/>
                <w:iCs w:val="0"/>
                <w:color w:val="000000"/>
                <w:kern w:val="0"/>
                <w:sz w:val="18"/>
                <w:szCs w:val="18"/>
                <w:u w:val="none"/>
                <w:lang w:val="en-US" w:eastAsia="zh-CN" w:bidi="ar"/>
              </w:rPr>
              <w:t>促进企业发展</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有利</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有利</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10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trPr>
        <w:tc>
          <w:tcPr>
            <w:tcW w:w="654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90</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90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20" w:lineRule="exact"/>
              <w:ind w:right="0" w:rightChars="0"/>
              <w:rPr>
                <w:rFonts w:hint="eastAsia" w:ascii="宋体" w:hAnsi="宋体" w:eastAsia="宋体" w:cs="宋体"/>
                <w:i w:val="0"/>
                <w:iCs w:val="0"/>
                <w:color w:val="000000"/>
                <w:sz w:val="24"/>
                <w:szCs w:val="24"/>
                <w:u w:val="none"/>
              </w:rPr>
            </w:pPr>
          </w:p>
        </w:tc>
      </w:tr>
    </w:tbl>
    <w:p>
      <w:pPr>
        <w:pStyle w:val="5"/>
        <w:pageBreakBefore w:val="0"/>
        <w:kinsoku/>
        <w:wordWrap/>
        <w:overflowPunct/>
        <w:topLinePunct w:val="0"/>
        <w:autoSpaceDE/>
        <w:autoSpaceDN/>
        <w:bidi w:val="0"/>
        <w:adjustRightInd/>
        <w:snapToGrid/>
        <w:spacing w:after="0" w:line="520" w:lineRule="exact"/>
        <w:ind w:left="0" w:leftChars="0" w:right="0" w:rightChars="0" w:firstLine="0" w:firstLineChars="0"/>
        <w:rPr>
          <w:rFonts w:hint="eastAsia" w:ascii="仿宋" w:hAnsi="仿宋" w:eastAsia="仿宋" w:cs="Times New Roman"/>
          <w:kern w:val="2"/>
          <w:sz w:val="32"/>
          <w:szCs w:val="32"/>
          <w:lang w:val="en-US" w:eastAsia="zh-CN" w:bidi="ar-SA"/>
        </w:rPr>
      </w:pPr>
    </w:p>
    <w:p>
      <w:pPr>
        <w:pageBreakBefore w:val="0"/>
        <w:kinsoku/>
        <w:wordWrap/>
        <w:overflowPunct/>
        <w:topLinePunct w:val="0"/>
        <w:autoSpaceDE/>
        <w:autoSpaceDN/>
        <w:bidi w:val="0"/>
        <w:adjustRightInd/>
        <w:snapToGrid/>
        <w:spacing w:line="520" w:lineRule="exact"/>
        <w:ind w:right="0" w:rightChars="0" w:firstLine="640" w:firstLineChars="200"/>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四、绩效评价指标分析</w:t>
      </w:r>
    </w:p>
    <w:p>
      <w:pPr>
        <w:pageBreakBefore w:val="0"/>
        <w:kinsoku/>
        <w:wordWrap/>
        <w:overflowPunct/>
        <w:topLinePunct w:val="0"/>
        <w:autoSpaceDE/>
        <w:autoSpaceDN/>
        <w:bidi w:val="0"/>
        <w:adjustRightInd/>
        <w:snapToGrid/>
        <w:spacing w:line="520" w:lineRule="exact"/>
        <w:ind w:right="0" w:rightChars="0" w:firstLine="643" w:firstLineChars="200"/>
        <w:outlineLvl w:val="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（一）项目决策情况</w:t>
      </w:r>
      <w:r>
        <w:rPr>
          <w:rFonts w:hint="eastAsia" w:ascii="楷体_GB2312" w:hAnsi="楷体_GB2312" w:eastAsia="楷体_GB2312" w:cs="楷体_GB2312"/>
          <w:b/>
          <w:bCs/>
          <w:sz w:val="32"/>
          <w:szCs w:val="32"/>
          <w:lang w:val="en-US" w:eastAsia="zh-CN"/>
        </w:rPr>
        <w:t>良好</w:t>
      </w:r>
      <w:r>
        <w:rPr>
          <w:rFonts w:hint="eastAsia" w:ascii="楷体_GB2312" w:hAnsi="楷体_GB2312" w:eastAsia="楷体_GB2312" w:cs="楷体_GB2312"/>
          <w:b/>
          <w:bCs/>
          <w:sz w:val="32"/>
          <w:szCs w:val="32"/>
        </w:rPr>
        <w:t>。</w:t>
      </w:r>
    </w:p>
    <w:p>
      <w:pPr>
        <w:pStyle w:val="5"/>
        <w:pageBreakBefore w:val="0"/>
        <w:kinsoku/>
        <w:wordWrap/>
        <w:overflowPunct/>
        <w:topLinePunct w:val="0"/>
        <w:autoSpaceDE/>
        <w:autoSpaceDN/>
        <w:bidi w:val="0"/>
        <w:adjustRightInd/>
        <w:snapToGrid/>
        <w:spacing w:after="0" w:line="520" w:lineRule="exact"/>
        <w:ind w:right="0" w:rightChars="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1.部门申报的项目有进行可行性研究和充分论证，项目绩效目标合理、充分；</w:t>
      </w:r>
    </w:p>
    <w:p>
      <w:pPr>
        <w:pStyle w:val="5"/>
        <w:pageBreakBefore w:val="0"/>
        <w:kinsoku/>
        <w:wordWrap/>
        <w:overflowPunct/>
        <w:topLinePunct w:val="0"/>
        <w:autoSpaceDE/>
        <w:autoSpaceDN/>
        <w:bidi w:val="0"/>
        <w:adjustRightInd/>
        <w:snapToGrid/>
        <w:spacing w:after="0" w:line="520" w:lineRule="exact"/>
        <w:ind w:right="0" w:rightChars="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2.项目目标完成率80%；</w:t>
      </w:r>
    </w:p>
    <w:p>
      <w:pPr>
        <w:pStyle w:val="5"/>
        <w:pageBreakBefore w:val="0"/>
        <w:kinsoku/>
        <w:wordWrap/>
        <w:overflowPunct/>
        <w:topLinePunct w:val="0"/>
        <w:autoSpaceDE/>
        <w:autoSpaceDN/>
        <w:bidi w:val="0"/>
        <w:adjustRightInd/>
        <w:snapToGrid/>
        <w:spacing w:after="0" w:line="520" w:lineRule="exact"/>
        <w:ind w:right="0" w:rightChars="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3.资金分配合理和细化、功能分类和经济分类准确，预算编制合理；</w:t>
      </w:r>
    </w:p>
    <w:p>
      <w:pPr>
        <w:pStyle w:val="5"/>
        <w:pageBreakBefore w:val="0"/>
        <w:kinsoku/>
        <w:wordWrap/>
        <w:overflowPunct/>
        <w:topLinePunct w:val="0"/>
        <w:autoSpaceDE/>
        <w:autoSpaceDN/>
        <w:bidi w:val="0"/>
        <w:adjustRightInd/>
        <w:snapToGrid/>
        <w:spacing w:after="0" w:line="520" w:lineRule="exact"/>
        <w:ind w:right="0" w:rightChars="0"/>
        <w:rPr>
          <w:rFonts w:hint="default"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4.预算编制、分配符合本部门职责、符合市委市政府方针政策和工作要求预算编制合规。</w:t>
      </w:r>
    </w:p>
    <w:p>
      <w:pPr>
        <w:pageBreakBefore w:val="0"/>
        <w:numPr>
          <w:ilvl w:val="0"/>
          <w:numId w:val="5"/>
        </w:numPr>
        <w:kinsoku/>
        <w:wordWrap/>
        <w:overflowPunct/>
        <w:topLinePunct w:val="0"/>
        <w:autoSpaceDE/>
        <w:autoSpaceDN/>
        <w:bidi w:val="0"/>
        <w:adjustRightInd/>
        <w:snapToGrid/>
        <w:spacing w:line="520" w:lineRule="exact"/>
        <w:ind w:right="0" w:rightChars="0" w:firstLine="643" w:firstLineChars="200"/>
        <w:outlineLvl w:val="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项目过程情况。</w:t>
      </w:r>
    </w:p>
    <w:p>
      <w:pPr>
        <w:pStyle w:val="5"/>
        <w:pageBreakBefore w:val="0"/>
        <w:kinsoku/>
        <w:wordWrap/>
        <w:overflowPunct/>
        <w:topLinePunct w:val="0"/>
        <w:autoSpaceDE/>
        <w:autoSpaceDN/>
        <w:bidi w:val="0"/>
        <w:adjustRightInd/>
        <w:snapToGrid/>
        <w:spacing w:after="0" w:line="520" w:lineRule="exact"/>
        <w:ind w:right="0" w:rightChars="0"/>
        <w:rPr>
          <w:rFonts w:hint="default"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1.项目项目实施程序合规，项目实施过程符合申报条件。</w:t>
      </w:r>
    </w:p>
    <w:p>
      <w:pPr>
        <w:pStyle w:val="5"/>
        <w:pageBreakBefore w:val="0"/>
        <w:kinsoku/>
        <w:wordWrap/>
        <w:overflowPunct/>
        <w:topLinePunct w:val="0"/>
        <w:autoSpaceDE/>
        <w:autoSpaceDN/>
        <w:bidi w:val="0"/>
        <w:adjustRightInd/>
        <w:snapToGrid/>
        <w:spacing w:after="0" w:line="520" w:lineRule="exact"/>
        <w:ind w:right="0" w:rightChars="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2.</w:t>
      </w:r>
      <w:r>
        <w:rPr>
          <w:rFonts w:hint="default" w:ascii="仿宋" w:hAnsi="仿宋" w:eastAsia="仿宋" w:cs="Times New Roman"/>
          <w:kern w:val="2"/>
          <w:sz w:val="32"/>
          <w:szCs w:val="32"/>
          <w:lang w:val="en-US" w:eastAsia="zh-CN" w:bidi="ar-SA"/>
        </w:rPr>
        <w:t>项目监管到位性</w:t>
      </w:r>
      <w:r>
        <w:rPr>
          <w:rFonts w:hint="eastAsia" w:ascii="仿宋" w:hAnsi="仿宋" w:eastAsia="仿宋" w:cs="Times New Roman"/>
          <w:kern w:val="2"/>
          <w:sz w:val="32"/>
          <w:szCs w:val="32"/>
          <w:lang w:val="en-US" w:eastAsia="zh-CN" w:bidi="ar-SA"/>
        </w:rPr>
        <w:t>，对所实施项目监控、督促、管理等情况良好。</w:t>
      </w:r>
    </w:p>
    <w:p>
      <w:pPr>
        <w:pStyle w:val="5"/>
        <w:pageBreakBefore w:val="0"/>
        <w:numPr>
          <w:ilvl w:val="0"/>
          <w:numId w:val="0"/>
        </w:numPr>
        <w:kinsoku/>
        <w:wordWrap/>
        <w:overflowPunct/>
        <w:topLinePunct w:val="0"/>
        <w:autoSpaceDE/>
        <w:autoSpaceDN/>
        <w:bidi w:val="0"/>
        <w:adjustRightInd/>
        <w:snapToGrid/>
        <w:spacing w:after="0" w:line="520" w:lineRule="exact"/>
        <w:ind w:leftChars="500" w:right="0" w:rightChars="0"/>
        <w:rPr>
          <w:rFonts w:hint="default"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3.</w:t>
      </w:r>
      <w:r>
        <w:rPr>
          <w:rFonts w:hint="default" w:ascii="仿宋" w:hAnsi="仿宋" w:eastAsia="仿宋" w:cs="Times New Roman"/>
          <w:kern w:val="2"/>
          <w:sz w:val="32"/>
          <w:szCs w:val="32"/>
          <w:lang w:val="en-US" w:eastAsia="zh-CN" w:bidi="ar-SA"/>
        </w:rPr>
        <w:t>预算资金支出率</w:t>
      </w:r>
      <w:r>
        <w:rPr>
          <w:rFonts w:hint="eastAsia" w:ascii="仿宋" w:hAnsi="仿宋" w:eastAsia="仿宋" w:cs="Times New Roman"/>
          <w:kern w:val="2"/>
          <w:sz w:val="32"/>
          <w:szCs w:val="32"/>
          <w:lang w:val="en-US" w:eastAsia="zh-CN" w:bidi="ar-SA"/>
        </w:rPr>
        <w:t>为100%；</w:t>
      </w:r>
    </w:p>
    <w:p>
      <w:pPr>
        <w:pStyle w:val="5"/>
        <w:pageBreakBefore w:val="0"/>
        <w:numPr>
          <w:ilvl w:val="0"/>
          <w:numId w:val="0"/>
        </w:numPr>
        <w:kinsoku/>
        <w:wordWrap/>
        <w:overflowPunct/>
        <w:topLinePunct w:val="0"/>
        <w:autoSpaceDE/>
        <w:autoSpaceDN/>
        <w:bidi w:val="0"/>
        <w:adjustRightInd/>
        <w:snapToGrid/>
        <w:spacing w:after="0" w:line="520" w:lineRule="exact"/>
        <w:ind w:leftChars="500" w:right="0" w:rightChars="0"/>
        <w:rPr>
          <w:rFonts w:hint="default"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4.</w:t>
      </w:r>
      <w:r>
        <w:rPr>
          <w:rFonts w:hint="default" w:ascii="仿宋" w:hAnsi="仿宋" w:eastAsia="仿宋" w:cs="Times New Roman"/>
          <w:kern w:val="2"/>
          <w:sz w:val="32"/>
          <w:szCs w:val="32"/>
          <w:lang w:val="en-US" w:eastAsia="zh-CN" w:bidi="ar-SA"/>
        </w:rPr>
        <w:t>预算资金到位率</w:t>
      </w:r>
      <w:r>
        <w:rPr>
          <w:rFonts w:hint="eastAsia" w:ascii="仿宋" w:hAnsi="仿宋" w:eastAsia="仿宋" w:cs="Times New Roman"/>
          <w:kern w:val="2"/>
          <w:sz w:val="32"/>
          <w:szCs w:val="32"/>
          <w:lang w:val="en-US" w:eastAsia="zh-CN" w:bidi="ar-SA"/>
        </w:rPr>
        <w:t>为100%。</w:t>
      </w:r>
    </w:p>
    <w:p>
      <w:pPr>
        <w:pageBreakBefore w:val="0"/>
        <w:numPr>
          <w:ilvl w:val="0"/>
          <w:numId w:val="5"/>
        </w:numPr>
        <w:kinsoku/>
        <w:wordWrap/>
        <w:overflowPunct/>
        <w:topLinePunct w:val="0"/>
        <w:autoSpaceDE/>
        <w:autoSpaceDN/>
        <w:bidi w:val="0"/>
        <w:adjustRightInd/>
        <w:snapToGrid/>
        <w:spacing w:line="520" w:lineRule="exact"/>
        <w:ind w:left="0" w:leftChars="0" w:right="0" w:rightChars="0" w:firstLine="643" w:firstLineChars="200"/>
        <w:outlineLvl w:val="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项目产出情况。</w:t>
      </w:r>
    </w:p>
    <w:p>
      <w:pPr>
        <w:pStyle w:val="5"/>
        <w:pageBreakBefore w:val="0"/>
        <w:numPr>
          <w:ilvl w:val="0"/>
          <w:numId w:val="0"/>
        </w:numPr>
        <w:kinsoku/>
        <w:wordWrap/>
        <w:overflowPunct/>
        <w:topLinePunct w:val="0"/>
        <w:autoSpaceDE/>
        <w:autoSpaceDN/>
        <w:bidi w:val="0"/>
        <w:adjustRightInd/>
        <w:snapToGrid/>
        <w:spacing w:after="0" w:line="520" w:lineRule="exact"/>
        <w:ind w:leftChars="400" w:right="0" w:rightChars="0"/>
        <w:rPr>
          <w:rFonts w:hint="eastAsia" w:ascii="仿宋" w:hAnsi="仿宋" w:eastAsia="仿宋"/>
          <w:sz w:val="32"/>
          <w:szCs w:val="32"/>
          <w:lang w:val="en-US" w:eastAsia="zh-CN"/>
        </w:rPr>
      </w:pPr>
      <w:r>
        <w:rPr>
          <w:rFonts w:hint="eastAsia" w:ascii="仿宋" w:hAnsi="仿宋" w:eastAsia="仿宋"/>
          <w:sz w:val="32"/>
          <w:szCs w:val="32"/>
          <w:lang w:val="en-US" w:eastAsia="zh-CN"/>
        </w:rPr>
        <w:t xml:space="preserve">  1.数量指标</w:t>
      </w:r>
    </w:p>
    <w:p>
      <w:pPr>
        <w:pStyle w:val="5"/>
        <w:pageBreakBefore w:val="0"/>
        <w:numPr>
          <w:ilvl w:val="0"/>
          <w:numId w:val="0"/>
        </w:numPr>
        <w:kinsoku/>
        <w:wordWrap/>
        <w:overflowPunct/>
        <w:topLinePunct w:val="0"/>
        <w:autoSpaceDE/>
        <w:autoSpaceDN/>
        <w:bidi w:val="0"/>
        <w:adjustRightInd/>
        <w:snapToGrid/>
        <w:spacing w:after="0" w:line="520" w:lineRule="exact"/>
        <w:ind w:leftChars="400" w:right="0" w:rightChars="0" w:firstLine="320" w:firstLineChars="100"/>
        <w:rPr>
          <w:rFonts w:hint="default" w:ascii="仿宋" w:hAnsi="仿宋" w:eastAsia="仿宋"/>
          <w:sz w:val="32"/>
          <w:szCs w:val="32"/>
          <w:lang w:val="en-US" w:eastAsia="zh-CN"/>
        </w:rPr>
      </w:pPr>
      <w:r>
        <w:rPr>
          <w:rFonts w:hint="eastAsia" w:ascii="仿宋" w:hAnsi="仿宋" w:eastAsia="仿宋"/>
          <w:sz w:val="32"/>
          <w:szCs w:val="32"/>
          <w:lang w:val="en-US" w:eastAsia="zh-CN"/>
        </w:rPr>
        <w:t>注入资本金企业1家，注入资本3549600元。</w:t>
      </w:r>
    </w:p>
    <w:p>
      <w:pPr>
        <w:pStyle w:val="5"/>
        <w:pageBreakBefore w:val="0"/>
        <w:numPr>
          <w:ilvl w:val="0"/>
          <w:numId w:val="0"/>
        </w:numPr>
        <w:kinsoku/>
        <w:wordWrap/>
        <w:overflowPunct/>
        <w:topLinePunct w:val="0"/>
        <w:autoSpaceDE/>
        <w:autoSpaceDN/>
        <w:bidi w:val="0"/>
        <w:adjustRightInd/>
        <w:snapToGrid/>
        <w:spacing w:after="0" w:line="520" w:lineRule="exact"/>
        <w:ind w:leftChars="400" w:right="0" w:rightChars="0"/>
        <w:rPr>
          <w:rFonts w:hint="eastAsia" w:ascii="仿宋" w:hAnsi="仿宋" w:eastAsia="仿宋"/>
          <w:sz w:val="32"/>
          <w:szCs w:val="32"/>
          <w:lang w:val="en-US" w:eastAsia="zh-CN"/>
        </w:rPr>
      </w:pPr>
      <w:r>
        <w:rPr>
          <w:rFonts w:hint="eastAsia" w:ascii="仿宋" w:hAnsi="仿宋" w:eastAsia="仿宋"/>
          <w:sz w:val="32"/>
          <w:szCs w:val="32"/>
          <w:lang w:val="en-US" w:eastAsia="zh-CN"/>
        </w:rPr>
        <w:t xml:space="preserve">  2.质量指标</w:t>
      </w:r>
    </w:p>
    <w:p>
      <w:pPr>
        <w:pStyle w:val="5"/>
        <w:pageBreakBefore w:val="0"/>
        <w:numPr>
          <w:ilvl w:val="0"/>
          <w:numId w:val="0"/>
        </w:numPr>
        <w:kinsoku/>
        <w:wordWrap/>
        <w:overflowPunct/>
        <w:topLinePunct w:val="0"/>
        <w:autoSpaceDE/>
        <w:autoSpaceDN/>
        <w:bidi w:val="0"/>
        <w:adjustRightInd/>
        <w:snapToGrid/>
        <w:spacing w:after="0" w:line="520" w:lineRule="exact"/>
        <w:ind w:leftChars="400" w:right="0" w:rightChars="0" w:firstLine="320" w:firstLineChars="100"/>
        <w:rPr>
          <w:rFonts w:hint="default" w:ascii="仿宋" w:hAnsi="仿宋" w:eastAsia="仿宋"/>
          <w:sz w:val="32"/>
          <w:szCs w:val="32"/>
          <w:lang w:val="en-US" w:eastAsia="zh-CN"/>
        </w:rPr>
      </w:pPr>
      <w:r>
        <w:rPr>
          <w:rFonts w:hint="eastAsia" w:ascii="仿宋" w:hAnsi="仿宋" w:eastAsia="仿宋"/>
          <w:sz w:val="32"/>
          <w:szCs w:val="32"/>
          <w:lang w:val="en-US" w:eastAsia="zh-CN"/>
        </w:rPr>
        <w:t xml:space="preserve">  为进一步规范局机关档案管理，有效保护和利用好原始档案。</w:t>
      </w:r>
    </w:p>
    <w:p>
      <w:pPr>
        <w:pStyle w:val="5"/>
        <w:pageBreakBefore w:val="0"/>
        <w:numPr>
          <w:ilvl w:val="0"/>
          <w:numId w:val="0"/>
        </w:numPr>
        <w:kinsoku/>
        <w:wordWrap/>
        <w:overflowPunct/>
        <w:topLinePunct w:val="0"/>
        <w:autoSpaceDE/>
        <w:autoSpaceDN/>
        <w:bidi w:val="0"/>
        <w:adjustRightInd/>
        <w:snapToGrid/>
        <w:spacing w:after="0" w:line="520" w:lineRule="exact"/>
        <w:ind w:leftChars="400" w:right="0" w:rightChars="0" w:firstLine="320" w:firstLineChars="100"/>
        <w:rPr>
          <w:rFonts w:hint="default" w:ascii="仿宋" w:hAnsi="仿宋" w:eastAsia="仿宋"/>
          <w:sz w:val="32"/>
          <w:szCs w:val="32"/>
          <w:lang w:val="en-US" w:eastAsia="zh-CN"/>
        </w:rPr>
      </w:pPr>
      <w:r>
        <w:rPr>
          <w:rFonts w:hint="eastAsia" w:ascii="仿宋" w:hAnsi="仿宋" w:eastAsia="仿宋"/>
          <w:sz w:val="32"/>
          <w:szCs w:val="32"/>
          <w:lang w:val="en-US" w:eastAsia="zh-CN"/>
        </w:rPr>
        <w:t xml:space="preserve">  3.时效指标</w:t>
      </w:r>
    </w:p>
    <w:p>
      <w:pPr>
        <w:pStyle w:val="5"/>
        <w:pageBreakBefore w:val="0"/>
        <w:numPr>
          <w:ilvl w:val="0"/>
          <w:numId w:val="0"/>
        </w:numPr>
        <w:kinsoku/>
        <w:wordWrap/>
        <w:overflowPunct/>
        <w:topLinePunct w:val="0"/>
        <w:autoSpaceDE/>
        <w:autoSpaceDN/>
        <w:bidi w:val="0"/>
        <w:adjustRightInd/>
        <w:snapToGrid/>
        <w:spacing w:after="0" w:line="520" w:lineRule="exact"/>
        <w:ind w:leftChars="400" w:right="0" w:rightChars="0" w:firstLine="320" w:firstLineChars="100"/>
        <w:rPr>
          <w:rFonts w:hint="default" w:ascii="仿宋" w:hAnsi="仿宋" w:eastAsia="仿宋"/>
          <w:sz w:val="32"/>
          <w:szCs w:val="32"/>
          <w:lang w:val="en-US" w:eastAsia="zh-CN"/>
        </w:rPr>
      </w:pPr>
      <w:r>
        <w:rPr>
          <w:rFonts w:hint="eastAsia" w:ascii="仿宋" w:hAnsi="仿宋" w:eastAsia="仿宋"/>
          <w:sz w:val="32"/>
          <w:szCs w:val="32"/>
          <w:lang w:val="en-US" w:eastAsia="zh-CN"/>
        </w:rPr>
        <w:t>资金拨付及时，年初设定目标按时完成。</w:t>
      </w:r>
    </w:p>
    <w:p>
      <w:pPr>
        <w:pStyle w:val="5"/>
        <w:pageBreakBefore w:val="0"/>
        <w:numPr>
          <w:ilvl w:val="0"/>
          <w:numId w:val="0"/>
        </w:numPr>
        <w:kinsoku/>
        <w:wordWrap/>
        <w:overflowPunct/>
        <w:topLinePunct w:val="0"/>
        <w:autoSpaceDE/>
        <w:autoSpaceDN/>
        <w:bidi w:val="0"/>
        <w:adjustRightInd/>
        <w:snapToGrid/>
        <w:spacing w:after="0" w:line="520" w:lineRule="exact"/>
        <w:ind w:leftChars="400" w:right="0" w:rightChars="0"/>
        <w:rPr>
          <w:rFonts w:hint="default" w:ascii="仿宋" w:hAnsi="仿宋" w:eastAsia="仿宋"/>
          <w:sz w:val="32"/>
          <w:szCs w:val="32"/>
          <w:lang w:val="en-US" w:eastAsia="zh-CN"/>
        </w:rPr>
      </w:pPr>
      <w:r>
        <w:rPr>
          <w:rFonts w:hint="eastAsia" w:ascii="仿宋" w:hAnsi="仿宋" w:eastAsia="仿宋"/>
          <w:sz w:val="32"/>
          <w:szCs w:val="32"/>
          <w:lang w:val="en-US" w:eastAsia="zh-CN"/>
        </w:rPr>
        <w:t xml:space="preserve">  4.成本指标</w:t>
      </w:r>
    </w:p>
    <w:p>
      <w:pPr>
        <w:pStyle w:val="5"/>
        <w:pageBreakBefore w:val="0"/>
        <w:numPr>
          <w:ilvl w:val="0"/>
          <w:numId w:val="0"/>
        </w:numPr>
        <w:kinsoku/>
        <w:wordWrap/>
        <w:overflowPunct/>
        <w:topLinePunct w:val="0"/>
        <w:autoSpaceDE/>
        <w:autoSpaceDN/>
        <w:bidi w:val="0"/>
        <w:adjustRightInd/>
        <w:snapToGrid/>
        <w:spacing w:after="0" w:line="520" w:lineRule="exact"/>
        <w:ind w:leftChars="400" w:right="0" w:rightChars="0" w:firstLine="320" w:firstLineChars="100"/>
        <w:rPr>
          <w:rFonts w:hint="default" w:ascii="仿宋" w:hAnsi="仿宋" w:eastAsia="仿宋"/>
          <w:sz w:val="32"/>
          <w:szCs w:val="32"/>
          <w:lang w:val="en-US" w:eastAsia="zh-CN"/>
        </w:rPr>
      </w:pPr>
      <w:r>
        <w:rPr>
          <w:rFonts w:hint="eastAsia" w:ascii="仿宋" w:hAnsi="仿宋" w:eastAsia="仿宋"/>
          <w:sz w:val="32"/>
          <w:szCs w:val="32"/>
          <w:lang w:val="en-US" w:eastAsia="zh-CN"/>
        </w:rPr>
        <w:t>注入资本金3549600元。</w:t>
      </w:r>
    </w:p>
    <w:p>
      <w:pPr>
        <w:pageBreakBefore w:val="0"/>
        <w:numPr>
          <w:ilvl w:val="0"/>
          <w:numId w:val="0"/>
        </w:numPr>
        <w:kinsoku/>
        <w:wordWrap/>
        <w:overflowPunct/>
        <w:topLinePunct w:val="0"/>
        <w:autoSpaceDE/>
        <w:autoSpaceDN/>
        <w:bidi w:val="0"/>
        <w:adjustRightInd/>
        <w:snapToGrid/>
        <w:spacing w:line="520" w:lineRule="exact"/>
        <w:ind w:leftChars="200" w:right="0" w:rightChars="0"/>
        <w:outlineLvl w:val="0"/>
        <w:rPr>
          <w:rFonts w:hint="eastAsia" w:ascii="仿宋" w:hAnsi="仿宋" w:eastAsia="仿宋"/>
          <w:sz w:val="32"/>
          <w:szCs w:val="32"/>
          <w:lang w:val="en-US" w:eastAsia="zh-CN"/>
        </w:rPr>
      </w:pPr>
      <w:r>
        <w:rPr>
          <w:rFonts w:hint="eastAsia" w:ascii="楷体_GB2312" w:hAnsi="楷体_GB2312" w:eastAsia="楷体_GB2312" w:cs="楷体_GB2312"/>
          <w:b/>
          <w:bCs/>
          <w:sz w:val="32"/>
          <w:szCs w:val="32"/>
          <w:lang w:val="en-US" w:eastAsia="zh-CN"/>
        </w:rPr>
        <w:t xml:space="preserve"> </w:t>
      </w:r>
      <w:r>
        <w:rPr>
          <w:rFonts w:hint="eastAsia" w:ascii="楷体_GB2312" w:hAnsi="楷体_GB2312" w:eastAsia="楷体_GB2312" w:cs="楷体_GB2312"/>
          <w:b/>
          <w:bCs/>
          <w:sz w:val="32"/>
          <w:szCs w:val="32"/>
          <w:lang w:eastAsia="zh-CN"/>
        </w:rPr>
        <w:t>（四）</w:t>
      </w:r>
      <w:r>
        <w:rPr>
          <w:rFonts w:hint="eastAsia" w:ascii="楷体_GB2312" w:hAnsi="楷体_GB2312" w:eastAsia="楷体_GB2312" w:cs="楷体_GB2312"/>
          <w:b/>
          <w:bCs/>
          <w:sz w:val="32"/>
          <w:szCs w:val="32"/>
        </w:rPr>
        <w:t>项目效益情况。</w:t>
      </w:r>
    </w:p>
    <w:p>
      <w:pPr>
        <w:pageBreakBefore w:val="0"/>
        <w:numPr>
          <w:ilvl w:val="0"/>
          <w:numId w:val="0"/>
        </w:numPr>
        <w:kinsoku/>
        <w:wordWrap/>
        <w:overflowPunct/>
        <w:topLinePunct w:val="0"/>
        <w:autoSpaceDE/>
        <w:autoSpaceDN/>
        <w:bidi w:val="0"/>
        <w:adjustRightInd/>
        <w:snapToGrid/>
        <w:spacing w:line="520" w:lineRule="exact"/>
        <w:ind w:leftChars="400" w:right="0" w:rightChars="0"/>
        <w:outlineLvl w:val="0"/>
        <w:rPr>
          <w:rFonts w:hint="eastAsia" w:ascii="仿宋" w:hAnsi="仿宋" w:eastAsia="仿宋"/>
          <w:sz w:val="32"/>
          <w:szCs w:val="32"/>
          <w:lang w:val="en-US" w:eastAsia="zh-CN"/>
        </w:rPr>
      </w:pPr>
      <w:r>
        <w:rPr>
          <w:rFonts w:hint="eastAsia" w:ascii="仿宋" w:hAnsi="仿宋" w:eastAsia="仿宋"/>
          <w:sz w:val="32"/>
          <w:szCs w:val="32"/>
          <w:lang w:val="en-US" w:eastAsia="zh-CN"/>
        </w:rPr>
        <w:t xml:space="preserve"> 1.经济效益指标，有利建立长效机制。</w:t>
      </w:r>
    </w:p>
    <w:p>
      <w:pPr>
        <w:pageBreakBefore w:val="0"/>
        <w:numPr>
          <w:ilvl w:val="0"/>
          <w:numId w:val="0"/>
        </w:numPr>
        <w:kinsoku/>
        <w:wordWrap/>
        <w:overflowPunct/>
        <w:topLinePunct w:val="0"/>
        <w:autoSpaceDE/>
        <w:autoSpaceDN/>
        <w:bidi w:val="0"/>
        <w:adjustRightInd/>
        <w:snapToGrid/>
        <w:spacing w:line="520" w:lineRule="exact"/>
        <w:ind w:leftChars="400" w:right="0" w:rightChars="0"/>
        <w:outlineLvl w:val="0"/>
        <w:rPr>
          <w:rFonts w:hint="default" w:ascii="仿宋" w:hAnsi="仿宋" w:eastAsia="仿宋" w:cs="Times New Roman"/>
          <w:kern w:val="2"/>
          <w:sz w:val="32"/>
          <w:szCs w:val="32"/>
          <w:lang w:val="en-US" w:eastAsia="zh-CN" w:bidi="ar-SA"/>
        </w:rPr>
      </w:pPr>
      <w:r>
        <w:rPr>
          <w:rFonts w:hint="eastAsia" w:ascii="仿宋" w:hAnsi="仿宋" w:eastAsia="仿宋"/>
          <w:sz w:val="32"/>
          <w:szCs w:val="32"/>
          <w:lang w:val="en-US" w:eastAsia="zh-CN"/>
        </w:rPr>
        <w:t xml:space="preserve"> 2.社会效益指标，促进企业发展</w:t>
      </w:r>
      <w:r>
        <w:rPr>
          <w:rFonts w:hint="eastAsia" w:ascii="仿宋" w:hAnsi="仿宋" w:eastAsia="仿宋" w:cs="Times New Roman"/>
          <w:kern w:val="2"/>
          <w:sz w:val="32"/>
          <w:szCs w:val="32"/>
          <w:lang w:val="en-US" w:eastAsia="zh-CN" w:bidi="ar-SA"/>
        </w:rPr>
        <w:t>。</w:t>
      </w:r>
    </w:p>
    <w:p>
      <w:pPr>
        <w:pageBreakBefore w:val="0"/>
        <w:numPr>
          <w:ilvl w:val="0"/>
          <w:numId w:val="6"/>
        </w:numPr>
        <w:kinsoku/>
        <w:wordWrap/>
        <w:overflowPunct/>
        <w:topLinePunct w:val="0"/>
        <w:autoSpaceDE/>
        <w:autoSpaceDN/>
        <w:bidi w:val="0"/>
        <w:adjustRightInd/>
        <w:snapToGrid/>
        <w:spacing w:line="520" w:lineRule="exact"/>
        <w:ind w:right="0" w:rightChars="0" w:firstLine="640" w:firstLineChars="200"/>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主要经验及做法、存在的问题及原因分析</w:t>
      </w:r>
    </w:p>
    <w:p>
      <w:pPr>
        <w:pStyle w:val="5"/>
        <w:pageBreakBefore w:val="0"/>
        <w:numPr>
          <w:ilvl w:val="0"/>
          <w:numId w:val="0"/>
        </w:numPr>
        <w:kinsoku/>
        <w:wordWrap/>
        <w:overflowPunct/>
        <w:topLinePunct w:val="0"/>
        <w:autoSpaceDE/>
        <w:autoSpaceDN/>
        <w:bidi w:val="0"/>
        <w:adjustRightInd/>
        <w:snapToGrid/>
        <w:spacing w:after="0" w:line="520" w:lineRule="exact"/>
        <w:ind w:right="0" w:rightChars="0" w:firstLine="960" w:firstLineChars="300"/>
        <w:rPr>
          <w:rFonts w:hint="default"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绩效目标完成率为100%。</w:t>
      </w:r>
    </w:p>
    <w:p>
      <w:pPr>
        <w:pageBreakBefore w:val="0"/>
        <w:numPr>
          <w:ilvl w:val="0"/>
          <w:numId w:val="6"/>
        </w:numPr>
        <w:kinsoku/>
        <w:wordWrap/>
        <w:overflowPunct/>
        <w:topLinePunct w:val="0"/>
        <w:autoSpaceDE/>
        <w:autoSpaceDN/>
        <w:bidi w:val="0"/>
        <w:adjustRightInd/>
        <w:snapToGrid/>
        <w:spacing w:line="520" w:lineRule="exact"/>
        <w:ind w:left="0" w:leftChars="0" w:right="0" w:rightChars="0" w:firstLine="640" w:firstLineChars="200"/>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有关建议</w:t>
      </w:r>
    </w:p>
    <w:p>
      <w:pPr>
        <w:pStyle w:val="5"/>
        <w:pageBreakBefore w:val="0"/>
        <w:numPr>
          <w:ilvl w:val="0"/>
          <w:numId w:val="0"/>
        </w:numPr>
        <w:kinsoku/>
        <w:wordWrap/>
        <w:overflowPunct/>
        <w:topLinePunct w:val="0"/>
        <w:autoSpaceDE/>
        <w:autoSpaceDN/>
        <w:bidi w:val="0"/>
        <w:adjustRightInd/>
        <w:snapToGrid/>
        <w:spacing w:after="0" w:line="520" w:lineRule="exact"/>
        <w:ind w:right="0" w:rightChars="0" w:firstLine="960" w:firstLineChars="30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无。</w:t>
      </w:r>
    </w:p>
    <w:p>
      <w:pPr>
        <w:pStyle w:val="5"/>
        <w:pageBreakBefore w:val="0"/>
        <w:numPr>
          <w:ilvl w:val="0"/>
          <w:numId w:val="0"/>
        </w:numPr>
        <w:kinsoku/>
        <w:wordWrap/>
        <w:overflowPunct/>
        <w:topLinePunct w:val="0"/>
        <w:autoSpaceDE/>
        <w:autoSpaceDN/>
        <w:bidi w:val="0"/>
        <w:adjustRightInd/>
        <w:snapToGrid/>
        <w:spacing w:after="0" w:line="520" w:lineRule="exact"/>
        <w:ind w:right="0" w:rightChars="0" w:firstLine="640" w:firstLineChars="200"/>
        <w:rPr>
          <w:rFonts w:hint="eastAsia" w:ascii="仿宋" w:hAnsi="仿宋" w:eastAsia="仿宋" w:cs="Times New Roman"/>
          <w:b/>
          <w:bCs/>
          <w:kern w:val="2"/>
          <w:sz w:val="32"/>
          <w:szCs w:val="32"/>
          <w:lang w:val="en-US" w:eastAsia="zh-CN" w:bidi="ar-SA"/>
        </w:rPr>
      </w:pPr>
      <w:r>
        <w:rPr>
          <w:rFonts w:hint="eastAsia" w:ascii="黑体" w:hAnsi="黑体" w:eastAsia="黑体" w:cs="黑体"/>
          <w:b w:val="0"/>
          <w:bCs w:val="0"/>
          <w:kern w:val="2"/>
          <w:sz w:val="32"/>
          <w:szCs w:val="32"/>
          <w:lang w:val="en-US" w:eastAsia="zh-CN" w:bidi="ar-SA"/>
        </w:rPr>
        <w:t>七、其他需要说明的问题</w:t>
      </w:r>
    </w:p>
    <w:p>
      <w:pPr>
        <w:pageBreakBefore w:val="0"/>
        <w:kinsoku/>
        <w:wordWrap/>
        <w:overflowPunct/>
        <w:topLinePunct w:val="0"/>
        <w:autoSpaceDE/>
        <w:autoSpaceDN/>
        <w:bidi w:val="0"/>
        <w:adjustRightInd/>
        <w:snapToGrid/>
        <w:spacing w:line="520" w:lineRule="exact"/>
        <w:ind w:right="0" w:rightChars="0"/>
        <w:rPr>
          <w:rFonts w:hint="eastAsia" w:ascii="黑体" w:hAnsi="黑体" w:eastAsia="黑体"/>
          <w:sz w:val="32"/>
          <w:szCs w:val="32"/>
        </w:rPr>
      </w:pPr>
      <w:r>
        <w:rPr>
          <w:rFonts w:hint="eastAsia" w:ascii="黑体" w:hAnsi="黑体" w:eastAsia="黑体"/>
          <w:sz w:val="32"/>
          <w:szCs w:val="32"/>
          <w:lang w:val="en-US" w:eastAsia="zh-CN"/>
        </w:rPr>
        <w:t xml:space="preserve">      </w:t>
      </w:r>
      <w:r>
        <w:rPr>
          <w:rFonts w:hint="eastAsia" w:ascii="仿宋" w:hAnsi="仿宋" w:eastAsia="仿宋" w:cs="Times New Roman"/>
          <w:kern w:val="2"/>
          <w:sz w:val="32"/>
          <w:szCs w:val="32"/>
          <w:lang w:val="en-US" w:eastAsia="zh-CN" w:bidi="ar-SA"/>
        </w:rPr>
        <w:t>无。</w:t>
      </w:r>
    </w:p>
    <w:p>
      <w:pPr>
        <w:pageBreakBefore w:val="0"/>
        <w:kinsoku/>
        <w:wordWrap/>
        <w:overflowPunct/>
        <w:topLinePunct w:val="0"/>
        <w:autoSpaceDE/>
        <w:autoSpaceDN/>
        <w:bidi w:val="0"/>
        <w:adjustRightInd/>
        <w:snapToGrid/>
        <w:spacing w:line="520" w:lineRule="exact"/>
        <w:ind w:right="0" w:rightChars="0"/>
        <w:rPr>
          <w:rFonts w:hint="default" w:ascii="仿宋" w:hAnsi="仿宋" w:eastAsia="仿宋" w:cs="Times New Roman"/>
          <w:b w:val="0"/>
          <w:kern w:val="2"/>
          <w:sz w:val="32"/>
          <w:szCs w:val="32"/>
          <w:lang w:val="en-US" w:eastAsia="zh-CN" w:bidi="ar-SA"/>
        </w:rPr>
      </w:pPr>
      <w:r>
        <w:rPr>
          <w:rFonts w:hint="eastAsia" w:ascii="黑体" w:hAnsi="黑体" w:eastAsia="黑体"/>
          <w:sz w:val="32"/>
          <w:szCs w:val="32"/>
          <w:lang w:val="en-US" w:eastAsia="zh-CN"/>
        </w:rPr>
        <w:t xml:space="preserve">                           </w:t>
      </w:r>
      <w:r>
        <w:rPr>
          <w:rFonts w:hint="eastAsia" w:ascii="仿宋" w:hAnsi="仿宋" w:eastAsia="仿宋" w:cs="Times New Roman"/>
          <w:b w:val="0"/>
          <w:kern w:val="2"/>
          <w:sz w:val="32"/>
          <w:szCs w:val="32"/>
          <w:lang w:val="en-US" w:eastAsia="zh-CN" w:bidi="ar-SA"/>
        </w:rPr>
        <w:t xml:space="preserve"> 西藏昌都市财政局办公室</w:t>
      </w:r>
    </w:p>
    <w:p>
      <w:pPr>
        <w:pStyle w:val="2"/>
        <w:pageBreakBefore w:val="0"/>
        <w:kinsoku/>
        <w:wordWrap/>
        <w:overflowPunct/>
        <w:topLinePunct w:val="0"/>
        <w:autoSpaceDE/>
        <w:autoSpaceDN/>
        <w:bidi w:val="0"/>
        <w:adjustRightInd/>
        <w:snapToGrid/>
        <w:spacing w:line="520" w:lineRule="exact"/>
        <w:ind w:right="0" w:rightChars="0"/>
        <w:jc w:val="center"/>
        <w:rPr>
          <w:rFonts w:hint="default" w:ascii="仿宋" w:hAnsi="仿宋" w:eastAsia="仿宋" w:cs="Times New Roman"/>
          <w:b w:val="0"/>
          <w:kern w:val="2"/>
          <w:sz w:val="32"/>
          <w:szCs w:val="32"/>
          <w:lang w:val="en-US" w:eastAsia="zh-CN" w:bidi="ar-SA"/>
        </w:rPr>
      </w:pPr>
      <w:r>
        <w:rPr>
          <w:rFonts w:hint="eastAsia" w:ascii="仿宋" w:hAnsi="仿宋" w:eastAsia="仿宋" w:cs="Times New Roman"/>
          <w:b w:val="0"/>
          <w:kern w:val="2"/>
          <w:sz w:val="32"/>
          <w:szCs w:val="32"/>
          <w:lang w:val="en-US" w:eastAsia="zh-CN" w:bidi="ar-SA"/>
        </w:rPr>
        <w:t xml:space="preserve">                           2024年3月13日</w:t>
      </w:r>
    </w:p>
    <w:p>
      <w:pPr>
        <w:pageBreakBefore w:val="0"/>
        <w:kinsoku/>
        <w:wordWrap/>
        <w:overflowPunct/>
        <w:topLinePunct w:val="0"/>
        <w:autoSpaceDE/>
        <w:autoSpaceDN/>
        <w:bidi w:val="0"/>
        <w:adjustRightInd/>
        <w:snapToGrid/>
        <w:spacing w:line="520" w:lineRule="exact"/>
        <w:ind w:right="0" w:rightChars="0"/>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decorative"/>
    <w:pitch w:val="default"/>
    <w:sig w:usb0="800002BF" w:usb1="38CF7CFA" w:usb2="00000016" w:usb3="00000000" w:csb0="00040001" w:csb1="00000000"/>
  </w:font>
  <w:font w:name="仿宋_GB2312">
    <w:panose1 w:val="02010609030101010101"/>
    <w:charset w:val="86"/>
    <w:family w:val="decorative"/>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7A95016"/>
    <w:multiLevelType w:val="singleLevel"/>
    <w:tmpl w:val="A7A95016"/>
    <w:lvl w:ilvl="0" w:tentative="0">
      <w:start w:val="2"/>
      <w:numFmt w:val="chineseCounting"/>
      <w:suff w:val="nothing"/>
      <w:lvlText w:val="（%1）"/>
      <w:lvlJc w:val="left"/>
      <w:rPr>
        <w:rFonts w:hint="eastAsia"/>
      </w:rPr>
    </w:lvl>
  </w:abstractNum>
  <w:abstractNum w:abstractNumId="1">
    <w:nsid w:val="C553187E"/>
    <w:multiLevelType w:val="singleLevel"/>
    <w:tmpl w:val="C553187E"/>
    <w:lvl w:ilvl="0" w:tentative="0">
      <w:start w:val="5"/>
      <w:numFmt w:val="chineseCounting"/>
      <w:suff w:val="nothing"/>
      <w:lvlText w:val="%1、"/>
      <w:lvlJc w:val="left"/>
      <w:rPr>
        <w:rFonts w:hint="eastAsia"/>
      </w:rPr>
    </w:lvl>
  </w:abstractNum>
  <w:abstractNum w:abstractNumId="2">
    <w:nsid w:val="D8C45483"/>
    <w:multiLevelType w:val="singleLevel"/>
    <w:tmpl w:val="D8C45483"/>
    <w:lvl w:ilvl="0" w:tentative="0">
      <w:start w:val="9"/>
      <w:numFmt w:val="decimal"/>
      <w:suff w:val="nothing"/>
      <w:lvlText w:val="（%1）"/>
      <w:lvlJc w:val="left"/>
      <w:pPr>
        <w:ind w:left="-10"/>
      </w:pPr>
    </w:lvl>
  </w:abstractNum>
  <w:abstractNum w:abstractNumId="3">
    <w:nsid w:val="E6301D3C"/>
    <w:multiLevelType w:val="singleLevel"/>
    <w:tmpl w:val="E6301D3C"/>
    <w:lvl w:ilvl="0" w:tentative="0">
      <w:start w:val="2"/>
      <w:numFmt w:val="chineseCounting"/>
      <w:suff w:val="nothing"/>
      <w:lvlText w:val="（%1）"/>
      <w:lvlJc w:val="left"/>
      <w:rPr>
        <w:rFonts w:hint="eastAsia"/>
      </w:rPr>
    </w:lvl>
  </w:abstractNum>
  <w:abstractNum w:abstractNumId="4">
    <w:nsid w:val="628DFDA4"/>
    <w:multiLevelType w:val="singleLevel"/>
    <w:tmpl w:val="628DFDA4"/>
    <w:lvl w:ilvl="0" w:tentative="0">
      <w:start w:val="2"/>
      <w:numFmt w:val="decimal"/>
      <w:suff w:val="nothing"/>
      <w:lvlText w:val="%1."/>
      <w:lvlJc w:val="left"/>
    </w:lvl>
  </w:abstractNum>
  <w:abstractNum w:abstractNumId="5">
    <w:nsid w:val="628ED9AF"/>
    <w:multiLevelType w:val="singleLevel"/>
    <w:tmpl w:val="628ED9AF"/>
    <w:lvl w:ilvl="0" w:tentative="0">
      <w:start w:val="2"/>
      <w:numFmt w:val="decimal"/>
      <w:suff w:val="nothing"/>
      <w:lvlText w:val="（%1）"/>
      <w:lvlJc w:val="left"/>
    </w:lvl>
  </w:abstractNum>
  <w:num w:numId="1">
    <w:abstractNumId w:val="3"/>
  </w:num>
  <w:num w:numId="2">
    <w:abstractNumId w:val="5"/>
  </w:num>
  <w:num w:numId="3">
    <w:abstractNumId w:val="2"/>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NkOWYxOTE3YmVlOGI5ZTFjMDZjNGQ5MDdmY2U4ODcifQ=="/>
  </w:docVars>
  <w:rsids>
    <w:rsidRoot w:val="00000000"/>
    <w:rsid w:val="01861811"/>
    <w:rsid w:val="01EB64F4"/>
    <w:rsid w:val="13A929D1"/>
    <w:rsid w:val="14210808"/>
    <w:rsid w:val="16481115"/>
    <w:rsid w:val="1B630182"/>
    <w:rsid w:val="2A6C2345"/>
    <w:rsid w:val="2B47568D"/>
    <w:rsid w:val="33084251"/>
    <w:rsid w:val="378E4F6A"/>
    <w:rsid w:val="429968BA"/>
    <w:rsid w:val="56D253C3"/>
    <w:rsid w:val="62A408C0"/>
    <w:rsid w:val="63B425BF"/>
    <w:rsid w:val="673D469C"/>
    <w:rsid w:val="7B9653D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keepNext/>
      <w:keepLines/>
      <w:spacing w:line="413" w:lineRule="auto"/>
      <w:outlineLvl w:val="2"/>
    </w:pPr>
    <w:rPr>
      <w:b/>
      <w:sz w:val="32"/>
    </w:rPr>
  </w:style>
  <w:style w:type="character" w:default="1" w:styleId="7">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3">
    <w:name w:val="Body Text Indent"/>
    <w:basedOn w:val="1"/>
    <w:next w:val="1"/>
    <w:qFormat/>
    <w:uiPriority w:val="0"/>
    <w:pPr>
      <w:spacing w:after="120"/>
      <w:ind w:left="20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Body Text First Indent 2"/>
    <w:basedOn w:val="3"/>
    <w:qFormat/>
    <w:uiPriority w:val="0"/>
    <w:pPr>
      <w:ind w:firstLine="200" w:firstLineChars="200"/>
    </w:p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9">
    <w:name w:val="font11"/>
    <w:basedOn w:val="7"/>
    <w:qFormat/>
    <w:uiPriority w:val="0"/>
    <w:rPr>
      <w:rFonts w:hint="eastAsia" w:ascii="宋体" w:hAnsi="宋体" w:eastAsia="宋体" w:cs="宋体"/>
      <w:color w:val="000000"/>
      <w:sz w:val="18"/>
      <w:szCs w:val="18"/>
      <w:u w:val="none"/>
    </w:rPr>
  </w:style>
  <w:style w:type="character" w:customStyle="1" w:styleId="10">
    <w:name w:val="font21"/>
    <w:basedOn w:val="7"/>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3877</Words>
  <Characters>4113</Characters>
  <Lines>0</Lines>
  <Paragraphs>0</Paragraphs>
  <ScaleCrop>false</ScaleCrop>
  <LinksUpToDate>false</LinksUpToDate>
  <CharactersWithSpaces>4167</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2022-05-24T08:23:00Z</dcterms:created>
  <dc:creator>Administrator</dc:creator>
  <cp:lastModifiedBy>CN=昌都收发室/OU=办公室/OU=昌都市财政局/OU=西藏自治区财政厅/O=TIBET</cp:lastModifiedBy>
  <cp:lastPrinted>2023-03-23T01:29:00Z</cp:lastPrinted>
  <dcterms:modified xsi:type="dcterms:W3CDTF">2024-09-10T10:48:40Z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ICV">
    <vt:lpwstr>4C5949162D834423B412B21A2A2B425E_12</vt:lpwstr>
  </property>
</Properties>
</file>